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D02963" w:rsidRPr="00A05DF0" w14:paraId="1307B8C8" w14:textId="77777777" w:rsidTr="00556394">
        <w:tc>
          <w:tcPr>
            <w:tcW w:w="1175" w:type="dxa"/>
            <w:tcBorders>
              <w:top w:val="single" w:sz="4" w:space="0" w:color="auto"/>
              <w:bottom w:val="single" w:sz="4" w:space="0" w:color="auto"/>
            </w:tcBorders>
          </w:tcPr>
          <w:p w14:paraId="1D901333" w14:textId="77777777" w:rsidR="00D02963" w:rsidRPr="00A05DF0" w:rsidRDefault="00D02963" w:rsidP="00556394">
            <w:pPr>
              <w:pStyle w:val="BasicParagraph"/>
              <w:spacing w:line="276" w:lineRule="auto"/>
              <w:jc w:val="center"/>
              <w:rPr>
                <w:rFonts w:ascii="Times New Roman" w:hAnsi="Times New Roman" w:cs="Times New Roman"/>
                <w:b/>
                <w:bCs/>
              </w:rPr>
            </w:pPr>
            <w:r>
              <w:rPr>
                <w:b/>
                <w:noProof/>
                <w:sz w:val="22"/>
                <w:szCs w:val="22"/>
                <w:lang w:val="en-US"/>
              </w:rPr>
              <w:drawing>
                <wp:anchor distT="0" distB="0" distL="114300" distR="114300" simplePos="0" relativeHeight="251660288" behindDoc="0" locked="0" layoutInCell="1" allowOverlap="1" wp14:anchorId="2BCF65CE" wp14:editId="4E8150A6">
                  <wp:simplePos x="0" y="0"/>
                  <wp:positionH relativeFrom="column">
                    <wp:posOffset>-68301</wp:posOffset>
                  </wp:positionH>
                  <wp:positionV relativeFrom="paragraph">
                    <wp:posOffset>40640</wp:posOffset>
                  </wp:positionV>
                  <wp:extent cx="814039" cy="801673"/>
                  <wp:effectExtent l="152400" t="152400" r="151765" b="1638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RSITAS MUHAMMADIYAH PONOR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039" cy="801673"/>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F85F53">
              <w:rPr>
                <w:rFonts w:ascii="Times New Roman" w:hAnsi="Times New Roman" w:cs="Times New Roman"/>
                <w:sz w:val="24"/>
                <w:szCs w:val="24"/>
              </w:rPr>
              <w:br w:type="page"/>
            </w:r>
          </w:p>
        </w:tc>
        <w:tc>
          <w:tcPr>
            <w:tcW w:w="6283" w:type="dxa"/>
            <w:gridSpan w:val="3"/>
            <w:tcBorders>
              <w:top w:val="single" w:sz="4" w:space="0" w:color="auto"/>
              <w:bottom w:val="single" w:sz="4" w:space="0" w:color="auto"/>
            </w:tcBorders>
          </w:tcPr>
          <w:p w14:paraId="3B3D3BC8" w14:textId="77777777" w:rsidR="00D02963" w:rsidRPr="00A05DF0" w:rsidRDefault="00D02963" w:rsidP="00556394">
            <w:pPr>
              <w:pStyle w:val="BasicParagraph"/>
              <w:spacing w:line="276" w:lineRule="auto"/>
              <w:jc w:val="center"/>
              <w:rPr>
                <w:rFonts w:ascii="Times New Roman" w:hAnsi="Times New Roman" w:cs="Times New Roman"/>
                <w:sz w:val="18"/>
              </w:rPr>
            </w:pPr>
            <w:r w:rsidRPr="00A05DF0">
              <w:rPr>
                <w:rFonts w:ascii="Times New Roman" w:hAnsi="Times New Roman" w:cs="Times New Roman"/>
                <w:sz w:val="18"/>
              </w:rPr>
              <w:t>JI 1 (1) (2016)</w:t>
            </w:r>
          </w:p>
          <w:p w14:paraId="372B4099" w14:textId="77777777" w:rsidR="00D02963" w:rsidRPr="00A05DF0" w:rsidRDefault="00D02963" w:rsidP="00556394">
            <w:pPr>
              <w:pStyle w:val="BasicParagraph"/>
              <w:spacing w:line="276"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en-US"/>
              </w:rPr>
              <w:t xml:space="preserve">JURNAL </w:t>
            </w:r>
            <w:r w:rsidRPr="00A05DF0">
              <w:rPr>
                <w:rFonts w:ascii="Times New Roman" w:hAnsi="Times New Roman" w:cs="Times New Roman"/>
                <w:b/>
                <w:bCs/>
                <w:sz w:val="28"/>
                <w:szCs w:val="28"/>
                <w:lang w:val="id-ID"/>
              </w:rPr>
              <w:t>INDRIA</w:t>
            </w:r>
          </w:p>
          <w:p w14:paraId="1159F85D" w14:textId="77777777" w:rsidR="00D02963" w:rsidRPr="0091263E" w:rsidRDefault="00D02963" w:rsidP="00556394">
            <w:pPr>
              <w:pStyle w:val="BasicParagraph"/>
              <w:spacing w:line="276" w:lineRule="auto"/>
              <w:jc w:val="center"/>
              <w:rPr>
                <w:rFonts w:ascii="Times New Roman" w:hAnsi="Times New Roman" w:cs="Times New Roman"/>
                <w:sz w:val="24"/>
                <w:szCs w:val="24"/>
              </w:rPr>
            </w:pPr>
            <w:r w:rsidRPr="00A05DF0">
              <w:rPr>
                <w:rFonts w:ascii="Times New Roman" w:hAnsi="Times New Roman" w:cs="Times New Roman"/>
                <w:sz w:val="24"/>
                <w:szCs w:val="24"/>
              </w:rPr>
              <w:t>Jurnal Ilmiah Pendidikan PraSekolah dan Sekolah Awal</w:t>
            </w:r>
          </w:p>
          <w:p w14:paraId="4399C5E7" w14:textId="77777777" w:rsidR="00D02963" w:rsidRPr="00A05DF0" w:rsidRDefault="00D02963" w:rsidP="00556394">
            <w:pPr>
              <w:pStyle w:val="BasicParagraph"/>
              <w:spacing w:line="276" w:lineRule="auto"/>
              <w:jc w:val="center"/>
              <w:rPr>
                <w:rFonts w:ascii="Times New Roman" w:hAnsi="Times New Roman" w:cs="Times New Roman"/>
                <w:b/>
                <w:bCs/>
              </w:rPr>
            </w:pPr>
          </w:p>
          <w:p w14:paraId="7D49F8A5" w14:textId="77777777" w:rsidR="00D02963" w:rsidRPr="00A05DF0" w:rsidRDefault="00D02963" w:rsidP="00556394">
            <w:pPr>
              <w:pStyle w:val="BasicParagraph"/>
              <w:spacing w:line="276" w:lineRule="auto"/>
              <w:jc w:val="center"/>
              <w:rPr>
                <w:rFonts w:ascii="Times New Roman" w:hAnsi="Times New Roman" w:cs="Times New Roman"/>
                <w:b/>
                <w:bCs/>
              </w:rPr>
            </w:pPr>
            <w:r w:rsidRPr="00A05DF0">
              <w:rPr>
                <w:rFonts w:ascii="Times New Roman" w:hAnsi="Times New Roman" w:cs="Times New Roman"/>
                <w:sz w:val="18"/>
                <w:szCs w:val="18"/>
              </w:rPr>
              <w:t>http://journal.umpo.ac.id/index.php/indria/index</w:t>
            </w:r>
          </w:p>
        </w:tc>
        <w:tc>
          <w:tcPr>
            <w:tcW w:w="1447" w:type="dxa"/>
            <w:tcBorders>
              <w:top w:val="single" w:sz="4" w:space="0" w:color="auto"/>
              <w:bottom w:val="single" w:sz="4" w:space="0" w:color="auto"/>
            </w:tcBorders>
          </w:tcPr>
          <w:p w14:paraId="19D4C7F5" w14:textId="77777777" w:rsidR="00D02963" w:rsidRPr="00A05DF0" w:rsidRDefault="00D02963" w:rsidP="00556394">
            <w:pPr>
              <w:pStyle w:val="BasicParagraph"/>
              <w:spacing w:line="276" w:lineRule="auto"/>
              <w:jc w:val="center"/>
              <w:rPr>
                <w:rFonts w:ascii="Times New Roman" w:hAnsi="Times New Roman" w:cs="Times New Roman"/>
                <w:sz w:val="18"/>
                <w:szCs w:val="18"/>
              </w:rPr>
            </w:pPr>
            <w:r w:rsidRPr="00A05DF0">
              <w:rPr>
                <w:rFonts w:ascii="Times New Roman" w:hAnsi="Times New Roman" w:cs="Times New Roman"/>
                <w:noProof/>
                <w:lang w:val="en-US"/>
              </w:rPr>
              <w:drawing>
                <wp:anchor distT="0" distB="0" distL="114300" distR="114300" simplePos="0" relativeHeight="251659264" behindDoc="0" locked="0" layoutInCell="1" allowOverlap="1" wp14:anchorId="51FFCEB7" wp14:editId="5DAA1739">
                  <wp:simplePos x="0" y="0"/>
                  <wp:positionH relativeFrom="margin">
                    <wp:posOffset>40996</wp:posOffset>
                  </wp:positionH>
                  <wp:positionV relativeFrom="paragraph">
                    <wp:posOffset>81915</wp:posOffset>
                  </wp:positionV>
                  <wp:extent cx="777875" cy="694690"/>
                  <wp:effectExtent l="101600" t="50800" r="60325" b="105410"/>
                  <wp:wrapNone/>
                  <wp:docPr id="4" name="Picture 4" descr="D:\Cover Pub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ver Publis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6946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tc>
      </w:tr>
      <w:tr w:rsidR="00D02963" w:rsidRPr="00A05DF0" w14:paraId="13BE2DE3" w14:textId="77777777" w:rsidTr="00556394">
        <w:tc>
          <w:tcPr>
            <w:tcW w:w="8905" w:type="dxa"/>
            <w:gridSpan w:val="5"/>
            <w:tcBorders>
              <w:top w:val="single" w:sz="4" w:space="0" w:color="auto"/>
              <w:bottom w:val="single" w:sz="4" w:space="0" w:color="auto"/>
            </w:tcBorders>
          </w:tcPr>
          <w:p w14:paraId="51D6AD31" w14:textId="77777777" w:rsidR="00B76536" w:rsidRPr="00B76536" w:rsidRDefault="00B76536" w:rsidP="00B76536">
            <w:pPr>
              <w:spacing w:after="160" w:line="259" w:lineRule="auto"/>
              <w:ind w:firstLine="720"/>
              <w:jc w:val="both"/>
              <w:rPr>
                <w:rFonts w:eastAsia="Calibri"/>
                <w:sz w:val="24"/>
                <w:szCs w:val="24"/>
                <w:lang w:val="en-US" w:eastAsia="en-US"/>
              </w:rPr>
            </w:pPr>
            <w:r w:rsidRPr="00B76536">
              <w:rPr>
                <w:rFonts w:eastAsia="Calibri"/>
                <w:sz w:val="24"/>
                <w:szCs w:val="24"/>
                <w:lang w:val="en-US" w:eastAsia="en-US"/>
              </w:rPr>
              <w:t>BAGAIMANA AYAH MEMAKNAI NRIMO ING PANDUM MAKARYO KAN NYOTO PADA ANAK USIA DINI? INTERPRETATIVE PHENOMENOLOGICAL ANALYSIS</w:t>
            </w:r>
          </w:p>
          <w:p w14:paraId="39BD0CA3" w14:textId="77DEA9E6" w:rsidR="00D02963" w:rsidRPr="0091263E" w:rsidRDefault="00B52601" w:rsidP="00556394">
            <w:pPr>
              <w:pStyle w:val="SekolahDiterima"/>
              <w:suppressAutoHyphens/>
              <w:jc w:val="left"/>
              <w:rPr>
                <w:rFonts w:ascii="Times New Roman" w:hAnsi="Times New Roman" w:cs="Times New Roman"/>
                <w:bCs/>
                <w:sz w:val="22"/>
                <w:szCs w:val="22"/>
              </w:rPr>
            </w:pPr>
            <w:r>
              <w:rPr>
                <w:rFonts w:ascii="Times New Roman" w:hAnsi="Times New Roman" w:cs="Times New Roman"/>
                <w:bCs/>
                <w:sz w:val="22"/>
                <w:szCs w:val="22"/>
              </w:rPr>
              <w:t>Febritesna Nuraini</w:t>
            </w:r>
            <w:r w:rsidR="00D02963" w:rsidRPr="0091263E">
              <w:rPr>
                <w:rFonts w:ascii="Times New Roman" w:hAnsi="Times New Roman" w:cs="Times New Roman"/>
                <w:bCs/>
                <w:sz w:val="22"/>
                <w:szCs w:val="22"/>
              </w:rPr>
              <w:t xml:space="preserve"> </w:t>
            </w:r>
            <w:r w:rsidR="00D02963" w:rsidRPr="0091263E">
              <w:rPr>
                <w:rFonts w:ascii="Times New Roman" w:hAnsi="Times New Roman" w:cs="Times New Roman"/>
                <w:bCs/>
                <w:sz w:val="22"/>
                <w:szCs w:val="22"/>
                <w:vertAlign w:val="superscript"/>
              </w:rPr>
              <w:t>a,1,*</w:t>
            </w:r>
            <w:r>
              <w:rPr>
                <w:rFonts w:ascii="Times New Roman" w:hAnsi="Times New Roman" w:cs="Times New Roman"/>
                <w:bCs/>
                <w:sz w:val="22"/>
                <w:szCs w:val="22"/>
              </w:rPr>
              <w:t xml:space="preserve"> , Djoko Purnomo</w:t>
            </w:r>
            <w:r w:rsidR="00D02963" w:rsidRPr="0091263E">
              <w:rPr>
                <w:rFonts w:ascii="Times New Roman" w:hAnsi="Times New Roman" w:cs="Times New Roman"/>
                <w:bCs/>
                <w:sz w:val="22"/>
                <w:szCs w:val="22"/>
              </w:rPr>
              <w:t xml:space="preserve"> </w:t>
            </w:r>
            <w:r w:rsidR="00D02963" w:rsidRPr="0091263E">
              <w:rPr>
                <w:rFonts w:ascii="Times New Roman" w:hAnsi="Times New Roman" w:cs="Times New Roman"/>
                <w:bCs/>
                <w:sz w:val="22"/>
                <w:szCs w:val="22"/>
                <w:vertAlign w:val="superscript"/>
              </w:rPr>
              <w:t>b,2</w:t>
            </w:r>
            <w:r>
              <w:rPr>
                <w:rFonts w:ascii="Times New Roman" w:hAnsi="Times New Roman" w:cs="Times New Roman"/>
                <w:bCs/>
                <w:sz w:val="22"/>
                <w:szCs w:val="22"/>
              </w:rPr>
              <w:t xml:space="preserve"> , Abdul Latif</w:t>
            </w:r>
            <w:r w:rsidR="00D02963" w:rsidRPr="0091263E">
              <w:rPr>
                <w:rFonts w:ascii="Times New Roman" w:hAnsi="Times New Roman" w:cs="Times New Roman"/>
                <w:bCs/>
                <w:sz w:val="22"/>
                <w:szCs w:val="22"/>
              </w:rPr>
              <w:t xml:space="preserve"> </w:t>
            </w:r>
            <w:r w:rsidR="00D02963" w:rsidRPr="0091263E">
              <w:rPr>
                <w:rFonts w:ascii="Times New Roman" w:hAnsi="Times New Roman" w:cs="Times New Roman"/>
                <w:bCs/>
                <w:sz w:val="22"/>
                <w:szCs w:val="22"/>
                <w:vertAlign w:val="superscript"/>
              </w:rPr>
              <w:t xml:space="preserve">c,3 </w:t>
            </w:r>
            <w:r>
              <w:rPr>
                <w:rFonts w:ascii="Times New Roman" w:hAnsi="Times New Roman" w:cs="Times New Roman"/>
                <w:bCs/>
                <w:sz w:val="22"/>
                <w:szCs w:val="22"/>
                <w:vertAlign w:val="superscript"/>
              </w:rPr>
              <w:t xml:space="preserve">, </w:t>
            </w:r>
            <w:r>
              <w:rPr>
                <w:rFonts w:ascii="Times New Roman" w:hAnsi="Times New Roman" w:cs="Times New Roman"/>
                <w:bCs/>
                <w:sz w:val="22"/>
                <w:szCs w:val="22"/>
              </w:rPr>
              <w:t>M.Ishaq</w:t>
            </w:r>
            <w:r>
              <w:rPr>
                <w:rFonts w:ascii="Times New Roman" w:hAnsi="Times New Roman" w:cs="Times New Roman"/>
                <w:bCs/>
                <w:sz w:val="22"/>
                <w:szCs w:val="22"/>
                <w:vertAlign w:val="superscript"/>
              </w:rPr>
              <w:t>d,4</w:t>
            </w:r>
          </w:p>
          <w:p w14:paraId="4317EE09" w14:textId="36F0895B" w:rsidR="00B52601" w:rsidRPr="00B52601" w:rsidRDefault="00B52601" w:rsidP="00556394">
            <w:pPr>
              <w:pStyle w:val="SekolahDiterima"/>
              <w:suppressAutoHyphens/>
              <w:jc w:val="left"/>
              <w:rPr>
                <w:rFonts w:ascii="Times New Roman" w:hAnsi="Times New Roman" w:cs="Times New Roman"/>
                <w:bCs/>
                <w:sz w:val="22"/>
                <w:szCs w:val="22"/>
                <w:vertAlign w:val="superscript"/>
              </w:rPr>
            </w:pPr>
            <w:r>
              <w:rPr>
                <w:rFonts w:ascii="Times New Roman" w:hAnsi="Times New Roman" w:cs="Times New Roman"/>
                <w:bCs/>
                <w:sz w:val="22"/>
                <w:szCs w:val="22"/>
              </w:rPr>
              <w:t xml:space="preserve">Wahyu Widiastuti </w:t>
            </w:r>
            <w:r>
              <w:rPr>
                <w:rFonts w:ascii="Times New Roman" w:hAnsi="Times New Roman" w:cs="Times New Roman"/>
                <w:bCs/>
                <w:sz w:val="22"/>
                <w:szCs w:val="22"/>
                <w:vertAlign w:val="superscript"/>
              </w:rPr>
              <w:t>e,5  ,</w:t>
            </w:r>
            <w:r>
              <w:rPr>
                <w:rFonts w:ascii="Times New Roman" w:hAnsi="Times New Roman" w:cs="Times New Roman"/>
                <w:bCs/>
                <w:sz w:val="22"/>
                <w:szCs w:val="22"/>
              </w:rPr>
              <w:t xml:space="preserve"> Iyan Sofyan</w:t>
            </w:r>
            <w:r w:rsidRPr="0091263E">
              <w:rPr>
                <w:rFonts w:ascii="Times New Roman" w:hAnsi="Times New Roman" w:cs="Times New Roman"/>
                <w:bCs/>
                <w:sz w:val="22"/>
                <w:szCs w:val="22"/>
              </w:rPr>
              <w:t xml:space="preserve"> </w:t>
            </w:r>
            <w:r>
              <w:rPr>
                <w:rFonts w:ascii="Times New Roman" w:hAnsi="Times New Roman" w:cs="Times New Roman"/>
                <w:bCs/>
                <w:sz w:val="22"/>
                <w:szCs w:val="22"/>
                <w:vertAlign w:val="superscript"/>
              </w:rPr>
              <w:t>f,6</w:t>
            </w:r>
          </w:p>
          <w:p w14:paraId="5C28F95A" w14:textId="77777777" w:rsidR="00D02963" w:rsidRDefault="00D02963" w:rsidP="00556394">
            <w:pPr>
              <w:pStyle w:val="SekolahDiterima"/>
              <w:suppressAutoHyphens/>
              <w:spacing w:line="276" w:lineRule="auto"/>
              <w:rPr>
                <w:b/>
                <w:sz w:val="22"/>
                <w:szCs w:val="22"/>
              </w:rPr>
            </w:pPr>
          </w:p>
          <w:p w14:paraId="2AF2CBC3" w14:textId="77777777" w:rsidR="00D02963" w:rsidRDefault="00D02963" w:rsidP="00556394">
            <w:pPr>
              <w:pStyle w:val="SekolahDiterima"/>
              <w:suppressAutoHyphens/>
              <w:spacing w:line="276" w:lineRule="auto"/>
              <w:rPr>
                <w:b/>
                <w:sz w:val="22"/>
                <w:szCs w:val="22"/>
              </w:rPr>
            </w:pPr>
          </w:p>
          <w:p w14:paraId="3F7FB80E" w14:textId="6F8F327C" w:rsidR="00D02963" w:rsidRDefault="00DB769C" w:rsidP="00556394">
            <w:pPr>
              <w:pStyle w:val="SekolahDiterima"/>
              <w:suppressAutoHyphens/>
              <w:spacing w:line="276" w:lineRule="auto"/>
              <w:rPr>
                <w:b/>
                <w:sz w:val="22"/>
                <w:szCs w:val="22"/>
              </w:rPr>
            </w:pPr>
            <w:r>
              <w:rPr>
                <w:b/>
                <w:sz w:val="22"/>
                <w:szCs w:val="22"/>
              </w:rPr>
              <w:t>Universitas Ahmad Dahlan, Unversitas Negeri Malang</w:t>
            </w:r>
          </w:p>
          <w:p w14:paraId="21C4BE1D" w14:textId="77777777" w:rsidR="00D02963" w:rsidRPr="00A05DF0" w:rsidRDefault="00D02963" w:rsidP="00556394">
            <w:pPr>
              <w:pStyle w:val="SekolahDiterima"/>
              <w:suppressAutoHyphens/>
              <w:spacing w:line="276" w:lineRule="auto"/>
              <w:rPr>
                <w:rFonts w:ascii="Times New Roman" w:hAnsi="Times New Roman" w:cs="Times New Roman"/>
              </w:rPr>
            </w:pPr>
          </w:p>
        </w:tc>
      </w:tr>
      <w:tr w:rsidR="00D02963" w:rsidRPr="00A05DF0" w14:paraId="7215CDDD" w14:textId="77777777" w:rsidTr="00556394">
        <w:tc>
          <w:tcPr>
            <w:tcW w:w="1985" w:type="dxa"/>
            <w:gridSpan w:val="2"/>
            <w:tcBorders>
              <w:top w:val="single" w:sz="4" w:space="0" w:color="auto"/>
              <w:bottom w:val="single" w:sz="4" w:space="0" w:color="auto"/>
            </w:tcBorders>
          </w:tcPr>
          <w:p w14:paraId="01F31EA8" w14:textId="77777777" w:rsidR="00D02963" w:rsidRPr="00A35801" w:rsidRDefault="00D02963" w:rsidP="00556394">
            <w:pPr>
              <w:pStyle w:val="BasicParagraph"/>
              <w:spacing w:line="276" w:lineRule="auto"/>
              <w:rPr>
                <w:rFonts w:ascii="Times New Roman" w:hAnsi="Times New Roman" w:cs="Times New Roman"/>
                <w:position w:val="-18"/>
              </w:rPr>
            </w:pPr>
            <w:r>
              <w:rPr>
                <w:rFonts w:ascii="Times New Roman" w:hAnsi="Times New Roman" w:cs="Times New Roman"/>
                <w:b/>
                <w:bCs/>
                <w:position w:val="-20"/>
              </w:rPr>
              <w:t>Article Information</w:t>
            </w:r>
          </w:p>
          <w:p w14:paraId="66EBC78E" w14:textId="77777777" w:rsidR="00D02963" w:rsidRPr="00A35801" w:rsidRDefault="00D02963" w:rsidP="00556394">
            <w:pPr>
              <w:pStyle w:val="BasicParagraph"/>
              <w:spacing w:line="276" w:lineRule="auto"/>
              <w:rPr>
                <w:rFonts w:ascii="Times New Roman" w:hAnsi="Times New Roman" w:cs="Times New Roman"/>
              </w:rPr>
            </w:pPr>
            <w:r w:rsidRPr="00A35801">
              <w:rPr>
                <w:rFonts w:ascii="Times New Roman" w:hAnsi="Times New Roman" w:cs="Times New Roman"/>
              </w:rPr>
              <w:t>________________</w:t>
            </w:r>
          </w:p>
          <w:p w14:paraId="7E537916" w14:textId="77777777" w:rsidR="00D02963" w:rsidRPr="002357DF" w:rsidRDefault="00D02963" w:rsidP="00556394">
            <w:pPr>
              <w:pStyle w:val="BasicParagraph"/>
              <w:spacing w:line="276" w:lineRule="auto"/>
              <w:rPr>
                <w:rFonts w:ascii="Times New Roman" w:hAnsi="Times New Roman" w:cs="Times New Roman"/>
                <w:b/>
                <w:position w:val="-6"/>
                <w:sz w:val="18"/>
                <w:szCs w:val="18"/>
              </w:rPr>
            </w:pPr>
            <w:r>
              <w:rPr>
                <w:rFonts w:ascii="Times New Roman" w:hAnsi="Times New Roman" w:cs="Times New Roman"/>
                <w:b/>
                <w:i/>
                <w:iCs/>
                <w:position w:val="-6"/>
                <w:sz w:val="18"/>
                <w:szCs w:val="18"/>
              </w:rPr>
              <w:t>Article Hsitory</w:t>
            </w:r>
          </w:p>
          <w:p w14:paraId="6359446A" w14:textId="77777777" w:rsidR="00D02963" w:rsidRPr="002357DF" w:rsidRDefault="00D02963" w:rsidP="00556394">
            <w:pPr>
              <w:pStyle w:val="BasicParagraph"/>
              <w:spacing w:line="276" w:lineRule="auto"/>
              <w:rPr>
                <w:rFonts w:ascii="Times New Roman" w:hAnsi="Times New Roman" w:cs="Times New Roman"/>
                <w:position w:val="-6"/>
                <w:sz w:val="18"/>
                <w:szCs w:val="18"/>
              </w:rPr>
            </w:pPr>
            <w:r w:rsidRPr="002357DF">
              <w:rPr>
                <w:rFonts w:ascii="Times New Roman" w:hAnsi="Times New Roman" w:cs="Times New Roman"/>
                <w:position w:val="-6"/>
                <w:sz w:val="18"/>
                <w:szCs w:val="18"/>
              </w:rPr>
              <w:t>Diterima Agustus 2016</w:t>
            </w:r>
          </w:p>
          <w:p w14:paraId="72A2876C" w14:textId="77777777" w:rsidR="00D02963" w:rsidRPr="002357DF" w:rsidRDefault="00D02963" w:rsidP="00556394">
            <w:pPr>
              <w:pStyle w:val="BasicParagraph"/>
              <w:spacing w:line="276" w:lineRule="auto"/>
              <w:rPr>
                <w:rFonts w:ascii="Times New Roman" w:hAnsi="Times New Roman" w:cs="Times New Roman"/>
                <w:position w:val="-6"/>
                <w:sz w:val="18"/>
                <w:szCs w:val="18"/>
              </w:rPr>
            </w:pPr>
            <w:r w:rsidRPr="002357DF">
              <w:rPr>
                <w:rFonts w:ascii="Times New Roman" w:hAnsi="Times New Roman" w:cs="Times New Roman"/>
                <w:position w:val="-6"/>
                <w:sz w:val="18"/>
                <w:szCs w:val="18"/>
              </w:rPr>
              <w:t>Disetujui Agustus 2016</w:t>
            </w:r>
          </w:p>
          <w:p w14:paraId="6032302B" w14:textId="77777777" w:rsidR="00D02963" w:rsidRPr="002357DF" w:rsidRDefault="00D02963" w:rsidP="00556394">
            <w:pPr>
              <w:pStyle w:val="Disetujui"/>
              <w:spacing w:line="276" w:lineRule="auto"/>
              <w:rPr>
                <w:rFonts w:ascii="Times New Roman" w:hAnsi="Times New Roman" w:cs="Times New Roman"/>
                <w:position w:val="-6"/>
                <w:sz w:val="18"/>
                <w:szCs w:val="18"/>
              </w:rPr>
            </w:pPr>
            <w:r w:rsidRPr="002357DF">
              <w:rPr>
                <w:rFonts w:ascii="Times New Roman" w:hAnsi="Times New Roman" w:cs="Times New Roman"/>
                <w:position w:val="-6"/>
                <w:sz w:val="18"/>
                <w:szCs w:val="18"/>
              </w:rPr>
              <w:t xml:space="preserve">Dipublikasikan </w:t>
            </w:r>
            <w:proofErr w:type="gramStart"/>
            <w:r w:rsidRPr="002357DF">
              <w:rPr>
                <w:rFonts w:ascii="Times New Roman" w:hAnsi="Times New Roman" w:cs="Times New Roman"/>
                <w:position w:val="-6"/>
                <w:sz w:val="18"/>
                <w:szCs w:val="18"/>
              </w:rPr>
              <w:t>September  2016</w:t>
            </w:r>
            <w:proofErr w:type="gramEnd"/>
          </w:p>
          <w:p w14:paraId="006EDE3B" w14:textId="77777777" w:rsidR="00D02963" w:rsidRPr="00A35801" w:rsidRDefault="00D02963" w:rsidP="00556394">
            <w:pPr>
              <w:pStyle w:val="BasicParagraph"/>
              <w:spacing w:line="276" w:lineRule="auto"/>
              <w:rPr>
                <w:rFonts w:ascii="Times New Roman" w:hAnsi="Times New Roman" w:cs="Times New Roman"/>
                <w:b/>
              </w:rPr>
            </w:pPr>
            <w:r w:rsidRPr="00A35801">
              <w:rPr>
                <w:rFonts w:ascii="Times New Roman" w:hAnsi="Times New Roman" w:cs="Times New Roman"/>
                <w:b/>
              </w:rPr>
              <w:t>________________</w:t>
            </w:r>
          </w:p>
          <w:p w14:paraId="38503388" w14:textId="77777777" w:rsidR="00D02963" w:rsidRPr="00A35801" w:rsidRDefault="00D02963" w:rsidP="00556394">
            <w:pPr>
              <w:pStyle w:val="BasicParagraph"/>
              <w:spacing w:line="276" w:lineRule="auto"/>
              <w:rPr>
                <w:rFonts w:ascii="Times New Roman" w:hAnsi="Times New Roman" w:cs="Times New Roman"/>
                <w:b/>
                <w:i/>
                <w:iCs/>
              </w:rPr>
            </w:pPr>
            <w:r w:rsidRPr="00A35801">
              <w:rPr>
                <w:rFonts w:ascii="Times New Roman" w:hAnsi="Times New Roman" w:cs="Times New Roman"/>
                <w:b/>
                <w:i/>
                <w:iCs/>
              </w:rPr>
              <w:t>Keywords:</w:t>
            </w:r>
          </w:p>
          <w:p w14:paraId="17BFD75B" w14:textId="78B2C2B8" w:rsidR="00D02963" w:rsidRPr="000F3B72" w:rsidRDefault="00317432" w:rsidP="00556394">
            <w:pPr>
              <w:pStyle w:val="BasicParagraph"/>
              <w:spacing w:line="276" w:lineRule="auto"/>
              <w:rPr>
                <w:rFonts w:ascii="Times New Roman" w:hAnsi="Times New Roman" w:cs="Times New Roman"/>
                <w:b/>
                <w:bCs/>
                <w:i/>
                <w:lang w:val="id-ID"/>
              </w:rPr>
            </w:pPr>
            <w:r w:rsidRPr="00317432">
              <w:rPr>
                <w:rFonts w:ascii="Times New Roman" w:eastAsia="Calibri" w:hAnsi="Times New Roman" w:cs="Times New Roman"/>
                <w:i/>
                <w:color w:val="auto"/>
                <w:sz w:val="22"/>
                <w:szCs w:val="22"/>
                <w:lang w:val="en-US"/>
              </w:rPr>
              <w:t>nrimo ing pandum makaryo kan nyoto</w:t>
            </w:r>
            <w:r w:rsidRPr="00317432">
              <w:rPr>
                <w:rFonts w:ascii="Times New Roman" w:eastAsia="Calibri" w:hAnsi="Times New Roman" w:cs="Times New Roman"/>
                <w:color w:val="auto"/>
                <w:sz w:val="22"/>
                <w:szCs w:val="22"/>
                <w:lang w:val="en-US"/>
              </w:rPr>
              <w:t>, ayah dan interpretative phenomenological analysis</w:t>
            </w:r>
            <w:r>
              <w:rPr>
                <w:rFonts w:ascii="Times New Roman" w:hAnsi="Times New Roman" w:cs="Times New Roman"/>
              </w:rPr>
              <w:t xml:space="preserve"> </w:t>
            </w:r>
            <w:r w:rsidR="00D02963">
              <w:rPr>
                <w:rFonts w:ascii="Times New Roman" w:hAnsi="Times New Roman" w:cs="Times New Roman"/>
              </w:rPr>
              <w:t>_</w:t>
            </w:r>
            <w:r w:rsidR="00D02963" w:rsidRPr="00A35801">
              <w:rPr>
                <w:rFonts w:ascii="Times New Roman" w:hAnsi="Times New Roman" w:cs="Times New Roman"/>
              </w:rPr>
              <w:t>________________</w:t>
            </w:r>
          </w:p>
        </w:tc>
        <w:tc>
          <w:tcPr>
            <w:tcW w:w="6920" w:type="dxa"/>
            <w:gridSpan w:val="3"/>
            <w:tcBorders>
              <w:top w:val="single" w:sz="4" w:space="0" w:color="auto"/>
              <w:bottom w:val="single" w:sz="4" w:space="0" w:color="auto"/>
            </w:tcBorders>
          </w:tcPr>
          <w:p w14:paraId="35B56C11" w14:textId="77777777" w:rsidR="00D02963" w:rsidRPr="00682A79" w:rsidRDefault="00D02963" w:rsidP="00556394">
            <w:pPr>
              <w:pStyle w:val="BasicParagraph"/>
              <w:pBdr>
                <w:bottom w:val="single" w:sz="12" w:space="1" w:color="auto"/>
              </w:pBdr>
              <w:suppressAutoHyphens/>
              <w:spacing w:line="276" w:lineRule="auto"/>
              <w:rPr>
                <w:rFonts w:ascii="Times New Roman" w:hAnsi="Times New Roman" w:cs="Times New Roman"/>
                <w:b/>
                <w:bCs/>
                <w:i/>
                <w:iCs/>
                <w:position w:val="-18"/>
              </w:rPr>
            </w:pPr>
            <w:r>
              <w:rPr>
                <w:rFonts w:ascii="Times New Roman" w:hAnsi="Times New Roman" w:cs="Times New Roman"/>
                <w:b/>
                <w:bCs/>
                <w:i/>
                <w:iCs/>
                <w:position w:val="-18"/>
              </w:rPr>
              <w:t>Abstrak</w:t>
            </w:r>
          </w:p>
          <w:p w14:paraId="4C74C08B" w14:textId="77777777" w:rsidR="00B52601" w:rsidRPr="00B52601" w:rsidRDefault="00B52601" w:rsidP="00B52601">
            <w:pPr>
              <w:spacing w:after="160" w:line="259" w:lineRule="auto"/>
              <w:jc w:val="both"/>
              <w:rPr>
                <w:rFonts w:eastAsia="Calibri"/>
                <w:sz w:val="22"/>
                <w:szCs w:val="22"/>
                <w:lang w:val="en-US" w:eastAsia="en-US"/>
              </w:rPr>
            </w:pPr>
            <w:r w:rsidRPr="00B52601">
              <w:rPr>
                <w:rFonts w:eastAsia="Calibri"/>
                <w:sz w:val="22"/>
                <w:szCs w:val="22"/>
                <w:lang w:val="en-US" w:eastAsia="en-US"/>
              </w:rPr>
              <w:t xml:space="preserve">Salah satu bentuk nilai filosofi jawa yang ditanamkan sejak dini dan menjadi perhatian keluarga Jawa adalah nrimo ing pandum, makaryo kan nyoto. Sudah banyak liteartur yang mengkaji nilai-nilai budaya Jawa yang mulai luntur. Bagiamanapun masih sedikit literature yang mengeksplorasi pengalaman ayah dalam proses pengenalan. Penelitian ini bertujuan memahami bagaimana ayah memaknai nrimo ing padum makaryo kan nyoto. Tiga ayah yang menjadi participant dalam penelitian ini direkrut di wilayah Bantul, dan dalam pengambilan data menggunakan wawancara semi-terstruktur. Transkrip wawancara dianalisis secara kualitatif dengan menggunakan pendekatan analisis fenomenologis interpretatif (interpretative phenomenological analysis). Analsis data yang dilakukan melalui transkip wawancara, memunculkan tiga tema superordinate, yaitu (1) kedamaian, (2) kekecewaan jika anaknya mudah menyerah dan (3) upaya untuk mengenalkan. Hasil penelitian ini menunjukan perlunya menemukan upaya yang efektif dalam membantu ayah untuk mempertahanakan nilai filosofi jawa dan melihat dampak kedepan jika tertanam dengan baik dalam diri anak. </w:t>
            </w:r>
          </w:p>
          <w:p w14:paraId="663FA46B" w14:textId="77777777" w:rsidR="00D02963" w:rsidRPr="0091263E" w:rsidRDefault="00D02963" w:rsidP="00556394">
            <w:pPr>
              <w:pStyle w:val="AbstakIndo"/>
              <w:pBdr>
                <w:bottom w:val="single" w:sz="12" w:space="1" w:color="auto"/>
              </w:pBdr>
              <w:suppressAutoHyphens/>
              <w:spacing w:line="276" w:lineRule="auto"/>
              <w:rPr>
                <w:rFonts w:ascii="Times New Roman" w:hAnsi="Times New Roman" w:cs="Times New Roman"/>
                <w:b/>
                <w:bCs/>
                <w:position w:val="-14"/>
              </w:rPr>
            </w:pPr>
            <w:r w:rsidRPr="0091263E">
              <w:rPr>
                <w:rFonts w:ascii="Times New Roman" w:hAnsi="Times New Roman" w:cs="Times New Roman"/>
                <w:b/>
                <w:bCs/>
                <w:position w:val="-14"/>
              </w:rPr>
              <w:t>Abstract</w:t>
            </w:r>
          </w:p>
          <w:p w14:paraId="32939C7A" w14:textId="77777777" w:rsidR="00D02963" w:rsidRPr="00682A79" w:rsidRDefault="00D02963" w:rsidP="00556394">
            <w:pPr>
              <w:spacing w:after="0"/>
              <w:jc w:val="both"/>
              <w:rPr>
                <w:color w:val="000000"/>
                <w:sz w:val="22"/>
                <w:szCs w:val="22"/>
                <w:lang w:val="en-US"/>
              </w:rPr>
            </w:pPr>
            <w:r w:rsidRPr="00682A79">
              <w:rPr>
                <w:color w:val="000000"/>
                <w:sz w:val="22"/>
                <w:szCs w:val="22"/>
              </w:rPr>
              <w:t>The abstract has to be written within</w:t>
            </w:r>
            <w:r>
              <w:rPr>
                <w:color w:val="000000"/>
                <w:sz w:val="22"/>
                <w:szCs w:val="22"/>
                <w:lang w:val="en-US"/>
              </w:rPr>
              <w:t xml:space="preserve"> in English,</w:t>
            </w:r>
            <w:r w:rsidRPr="00682A79">
              <w:rPr>
                <w:color w:val="000000"/>
                <w:sz w:val="22"/>
                <w:szCs w:val="22"/>
              </w:rPr>
              <w:t xml:space="preserve"> 250 words maximum</w:t>
            </w:r>
            <w:r>
              <w:rPr>
                <w:color w:val="000000"/>
                <w:sz w:val="22"/>
                <w:szCs w:val="22"/>
                <w:lang w:val="en-US"/>
              </w:rPr>
              <w:t xml:space="preserve">, 1 space </w:t>
            </w:r>
            <w:r w:rsidRPr="00682A79">
              <w:rPr>
                <w:color w:val="000000"/>
                <w:sz w:val="22"/>
                <w:szCs w:val="22"/>
              </w:rPr>
              <w:t xml:space="preserve"> </w:t>
            </w:r>
            <w:r>
              <w:rPr>
                <w:color w:val="000000"/>
                <w:sz w:val="22"/>
                <w:szCs w:val="22"/>
                <w:lang w:val="en-US"/>
              </w:rPr>
              <w:t>(11 font size).</w:t>
            </w:r>
          </w:p>
          <w:p w14:paraId="63E6B49B" w14:textId="77777777" w:rsidR="00D02963" w:rsidRDefault="00D02963" w:rsidP="00556394">
            <w:pPr>
              <w:spacing w:after="0"/>
              <w:jc w:val="both"/>
              <w:rPr>
                <w:color w:val="000000"/>
                <w:sz w:val="22"/>
                <w:szCs w:val="22"/>
              </w:rPr>
            </w:pPr>
          </w:p>
          <w:p w14:paraId="24AB98AB" w14:textId="77777777" w:rsidR="00D02963" w:rsidRDefault="00D02963" w:rsidP="00556394">
            <w:pPr>
              <w:spacing w:after="0"/>
              <w:jc w:val="both"/>
              <w:rPr>
                <w:rFonts w:eastAsia="Times New Roman"/>
                <w:i/>
                <w:sz w:val="18"/>
                <w:szCs w:val="18"/>
              </w:rPr>
            </w:pPr>
            <w:r w:rsidRPr="00B705F3">
              <w:rPr>
                <w:rFonts w:eastAsia="Times New Roman"/>
                <w:i/>
                <w:sz w:val="18"/>
                <w:szCs w:val="18"/>
              </w:rPr>
              <w:t xml:space="preserve">  </w:t>
            </w:r>
            <w:r>
              <w:rPr>
                <w:rFonts w:eastAsia="Times New Roman"/>
                <w:i/>
                <w:sz w:val="18"/>
                <w:szCs w:val="18"/>
              </w:rPr>
              <w:t xml:space="preserve">      </w:t>
            </w:r>
          </w:p>
          <w:p w14:paraId="660CA359" w14:textId="77777777" w:rsidR="00D02963" w:rsidRDefault="00D02963" w:rsidP="00556394">
            <w:pPr>
              <w:spacing w:after="0"/>
              <w:jc w:val="both"/>
              <w:rPr>
                <w:rFonts w:eastAsia="Times New Roman"/>
                <w:i/>
                <w:sz w:val="18"/>
                <w:szCs w:val="18"/>
              </w:rPr>
            </w:pPr>
          </w:p>
          <w:p w14:paraId="0DE37543" w14:textId="77777777" w:rsidR="00D02963" w:rsidRDefault="00D02963" w:rsidP="00556394">
            <w:pPr>
              <w:spacing w:after="0"/>
              <w:jc w:val="both"/>
              <w:rPr>
                <w:rFonts w:eastAsia="Times New Roman"/>
                <w:i/>
                <w:sz w:val="18"/>
                <w:szCs w:val="18"/>
              </w:rPr>
            </w:pPr>
            <w:r>
              <w:rPr>
                <w:rFonts w:eastAsia="Times New Roman"/>
                <w:i/>
                <w:sz w:val="18"/>
                <w:szCs w:val="18"/>
              </w:rPr>
              <w:t xml:space="preserve">                                                   </w:t>
            </w:r>
          </w:p>
          <w:p w14:paraId="6A163C57" w14:textId="77777777" w:rsidR="00D02963" w:rsidRPr="00D02963" w:rsidRDefault="00D02963" w:rsidP="00D02963">
            <w:pPr>
              <w:spacing w:after="0" w:line="240" w:lineRule="auto"/>
              <w:rPr>
                <w:rFonts w:eastAsia="Times New Roman"/>
                <w:lang w:val="en-ID" w:eastAsia="en-US"/>
              </w:rPr>
            </w:pPr>
            <w:r>
              <w:rPr>
                <w:rFonts w:ascii="Source Sans Pro" w:hAnsi="Source Sans Pro"/>
                <w:noProof/>
                <w:color w:val="049CCF"/>
                <w:sz w:val="29"/>
                <w:szCs w:val="29"/>
                <w:shd w:val="clear" w:color="auto" w:fill="FFFFFF"/>
                <w:lang w:val="en-US" w:eastAsia="en-US"/>
              </w:rPr>
              <w:drawing>
                <wp:inline distT="0" distB="0" distL="0" distR="0" wp14:anchorId="5A86F3A1" wp14:editId="063D56D6">
                  <wp:extent cx="1014730" cy="189865"/>
                  <wp:effectExtent l="0" t="0" r="1270" b="635"/>
                  <wp:docPr id="2" name="Picture 2"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730" cy="189865"/>
                          </a:xfrm>
                          <a:prstGeom prst="rect">
                            <a:avLst/>
                          </a:prstGeom>
                          <a:noFill/>
                          <a:ln>
                            <a:noFill/>
                          </a:ln>
                        </pic:spPr>
                      </pic:pic>
                    </a:graphicData>
                  </a:graphic>
                </wp:inline>
              </w:drawing>
            </w:r>
            <w:r>
              <w:rPr>
                <w:rFonts w:ascii="Source Sans Pro" w:hAnsi="Source Sans Pro"/>
                <w:color w:val="464646"/>
                <w:sz w:val="29"/>
                <w:szCs w:val="29"/>
              </w:rPr>
              <w:br/>
            </w:r>
            <w:r>
              <w:rPr>
                <w:lang w:val="en-ID"/>
              </w:rPr>
              <w:t xml:space="preserve">Jurnal Indria (Jurnal Ilmiah Pendidikan Prasekolah dan Sekolah Awal) </w:t>
            </w:r>
            <w:r w:rsidRPr="00682A79">
              <w:rPr>
                <w:lang w:val="en-ID"/>
              </w:rPr>
              <w:t xml:space="preserve"> is licensed under a </w:t>
            </w:r>
            <w:hyperlink r:id="rId11" w:history="1">
              <w:r w:rsidRPr="00682A79">
                <w:rPr>
                  <w:rStyle w:val="Hyperlink"/>
                  <w:lang w:val="en-ID"/>
                </w:rPr>
                <w:t>Creative Commons Attribution 4.0 International License</w:t>
              </w:r>
            </w:hyperlink>
            <w:r w:rsidRPr="00682A79">
              <w:rPr>
                <w:lang w:val="en-ID"/>
              </w:rPr>
              <w:t>.</w:t>
            </w:r>
          </w:p>
        </w:tc>
      </w:tr>
      <w:tr w:rsidR="00D02963" w:rsidRPr="00A05DF0" w14:paraId="6BF6F54C" w14:textId="77777777" w:rsidTr="00556394">
        <w:trPr>
          <w:trHeight w:val="427"/>
        </w:trPr>
        <w:tc>
          <w:tcPr>
            <w:tcW w:w="4936" w:type="dxa"/>
            <w:gridSpan w:val="3"/>
            <w:tcBorders>
              <w:top w:val="single" w:sz="4" w:space="0" w:color="auto"/>
            </w:tcBorders>
          </w:tcPr>
          <w:p w14:paraId="49878594" w14:textId="77777777" w:rsidR="00D02963" w:rsidRPr="00287FA8" w:rsidRDefault="00D02963" w:rsidP="00556394">
            <w:pPr>
              <w:pStyle w:val="BasicParagraph"/>
              <w:spacing w:line="276" w:lineRule="auto"/>
              <w:rPr>
                <w:rFonts w:ascii="Times New Roman" w:hAnsi="Times New Roman" w:cs="Times New Roman"/>
                <w:color w:val="auto"/>
                <w:sz w:val="24"/>
                <w:szCs w:val="24"/>
              </w:rPr>
            </w:pPr>
            <w:r w:rsidRPr="00A35801">
              <w:rPr>
                <w:rFonts w:ascii="Times New Roman" w:hAnsi="Times New Roman" w:cs="Times New Roman"/>
                <w:color w:val="auto"/>
                <w:vertAlign w:val="superscript"/>
              </w:rPr>
              <w:sym w:font="Wingdings" w:char="F02A"/>
            </w:r>
            <w:r w:rsidRPr="00A35801">
              <w:rPr>
                <w:rFonts w:ascii="Times New Roman" w:hAnsi="Times New Roman" w:cs="Times New Roman"/>
                <w:color w:val="auto"/>
              </w:rPr>
              <w:t xml:space="preserve"> </w:t>
            </w:r>
            <w:r>
              <w:rPr>
                <w:rFonts w:ascii="Times New Roman" w:hAnsi="Times New Roman" w:cs="Times New Roman"/>
                <w:color w:val="auto"/>
                <w:sz w:val="24"/>
                <w:szCs w:val="24"/>
              </w:rPr>
              <w:t>Corresponding author</w:t>
            </w:r>
            <w:r w:rsidRPr="00287FA8">
              <w:rPr>
                <w:rFonts w:ascii="Times New Roman" w:hAnsi="Times New Roman" w:cs="Times New Roman"/>
                <w:color w:val="auto"/>
                <w:sz w:val="24"/>
                <w:szCs w:val="24"/>
              </w:rPr>
              <w:t xml:space="preserve">: </w:t>
            </w:r>
          </w:p>
          <w:p w14:paraId="6F1C66FD" w14:textId="59776308" w:rsidR="00D02963" w:rsidRPr="00A35801" w:rsidRDefault="00D02963" w:rsidP="00556394">
            <w:pPr>
              <w:pStyle w:val="BasicParagraph"/>
              <w:spacing w:line="276" w:lineRule="auto"/>
              <w:rPr>
                <w:rFonts w:ascii="Times New Roman" w:hAnsi="Times New Roman" w:cs="Times New Roman"/>
              </w:rPr>
            </w:pPr>
            <w:r w:rsidRPr="00287FA8">
              <w:rPr>
                <w:rFonts w:ascii="Times New Roman" w:hAnsi="Times New Roman" w:cs="Times New Roman"/>
                <w:color w:val="auto"/>
                <w:sz w:val="24"/>
                <w:szCs w:val="24"/>
              </w:rPr>
              <w:t xml:space="preserve">E-mail: </w:t>
            </w:r>
            <w:r w:rsidR="00415E94">
              <w:rPr>
                <w:rFonts w:ascii="Times New Roman" w:hAnsi="Times New Roman" w:cs="Times New Roman"/>
                <w:sz w:val="24"/>
                <w:szCs w:val="24"/>
              </w:rPr>
              <w:t>febritesna.nuraini@pgpaud.uad.ac.id</w:t>
            </w:r>
          </w:p>
        </w:tc>
        <w:tc>
          <w:tcPr>
            <w:tcW w:w="3969" w:type="dxa"/>
            <w:gridSpan w:val="2"/>
            <w:tcBorders>
              <w:top w:val="single" w:sz="4" w:space="0" w:color="auto"/>
            </w:tcBorders>
          </w:tcPr>
          <w:p w14:paraId="2FA7EB27" w14:textId="77777777" w:rsidR="00D02963" w:rsidRPr="009F3CC7" w:rsidRDefault="00D02963" w:rsidP="00556394">
            <w:pPr>
              <w:pStyle w:val="BasicParagraph"/>
              <w:tabs>
                <w:tab w:val="left" w:pos="3431"/>
                <w:tab w:val="right" w:pos="4823"/>
              </w:tabs>
              <w:spacing w:line="276" w:lineRule="auto"/>
              <w:jc w:val="right"/>
              <w:rPr>
                <w:rFonts w:ascii="Times New Roman" w:hAnsi="Times New Roman" w:cs="Times New Roman"/>
                <w:lang w:val="id-ID"/>
              </w:rPr>
            </w:pPr>
            <w:r w:rsidRPr="009F3CC7">
              <w:rPr>
                <w:rFonts w:ascii="Times New Roman" w:hAnsi="Times New Roman" w:cs="Times New Roman"/>
              </w:rPr>
              <w:t>ISSN</w:t>
            </w:r>
            <w:r w:rsidRPr="009F3CC7">
              <w:rPr>
                <w:rFonts w:ascii="Times New Roman" w:hAnsi="Times New Roman" w:cs="Times New Roman"/>
                <w:lang w:val="id-ID"/>
              </w:rPr>
              <w:t xml:space="preserve"> 2579-7255 (Print)</w:t>
            </w:r>
            <w:r w:rsidRPr="009F3CC7">
              <w:rPr>
                <w:rFonts w:ascii="Times New Roman" w:hAnsi="Times New Roman" w:cs="Times New Roman"/>
              </w:rPr>
              <w:t xml:space="preserve"> </w:t>
            </w:r>
          </w:p>
          <w:p w14:paraId="57F4F8BB" w14:textId="77777777" w:rsidR="00D02963" w:rsidRPr="00287FA8" w:rsidRDefault="00D02963" w:rsidP="00556394">
            <w:pPr>
              <w:pStyle w:val="BasicParagraph"/>
              <w:tabs>
                <w:tab w:val="left" w:pos="3431"/>
                <w:tab w:val="right" w:pos="4823"/>
              </w:tabs>
              <w:spacing w:line="276" w:lineRule="auto"/>
              <w:jc w:val="right"/>
              <w:rPr>
                <w:rFonts w:ascii="Times New Roman" w:hAnsi="Times New Roman" w:cs="Times New Roman"/>
                <w:b/>
                <w:bCs/>
                <w:position w:val="-18"/>
              </w:rPr>
            </w:pPr>
            <w:r w:rsidRPr="00A35801">
              <w:rPr>
                <w:rFonts w:ascii="Times New Roman" w:hAnsi="Times New Roman" w:cs="Times New Roman"/>
              </w:rPr>
              <w:t>ISS</w:t>
            </w:r>
            <w:r>
              <w:rPr>
                <w:rFonts w:ascii="Times New Roman" w:hAnsi="Times New Roman" w:cs="Times New Roman"/>
                <w:lang w:val="id-ID"/>
              </w:rPr>
              <w:t>N</w:t>
            </w:r>
            <w:r w:rsidRPr="00A35801">
              <w:rPr>
                <w:rFonts w:ascii="Times New Roman" w:hAnsi="Times New Roman" w:cs="Times New Roman"/>
              </w:rPr>
              <w:t xml:space="preserve"> 2524-004X</w:t>
            </w:r>
            <w:r>
              <w:rPr>
                <w:rFonts w:ascii="Times New Roman" w:hAnsi="Times New Roman" w:cs="Times New Roman"/>
                <w:lang w:val="id-ID"/>
              </w:rPr>
              <w:t xml:space="preserve"> (Online)</w:t>
            </w:r>
          </w:p>
        </w:tc>
      </w:tr>
    </w:tbl>
    <w:p w14:paraId="7C2D5CDE" w14:textId="77777777" w:rsidR="00D02963" w:rsidRPr="00A05DF0" w:rsidRDefault="00D02963" w:rsidP="00D02963">
      <w:pPr>
        <w:spacing w:after="0"/>
        <w:jc w:val="both"/>
        <w:sectPr w:rsidR="00D02963" w:rsidRPr="00A05DF0" w:rsidSect="00D02963">
          <w:headerReference w:type="even" r:id="rId12"/>
          <w:headerReference w:type="default" r:id="rId13"/>
          <w:footerReference w:type="default" r:id="rId14"/>
          <w:footerReference w:type="first" r:id="rId15"/>
          <w:pgSz w:w="11907" w:h="16839" w:code="9"/>
          <w:pgMar w:top="1701" w:right="1701" w:bottom="1701" w:left="1701" w:header="720" w:footer="720" w:gutter="0"/>
          <w:pgNumType w:start="1"/>
          <w:cols w:space="720"/>
          <w:titlePg/>
          <w:docGrid w:linePitch="360"/>
        </w:sectPr>
      </w:pPr>
    </w:p>
    <w:p w14:paraId="73509F04" w14:textId="77777777" w:rsidR="00D02963" w:rsidRPr="00A05DF0" w:rsidRDefault="00D02963" w:rsidP="00D02963">
      <w:pPr>
        <w:pStyle w:val="BAB"/>
        <w:suppressAutoHyphens/>
        <w:rPr>
          <w:rFonts w:ascii="Times New Roman" w:hAnsi="Times New Roman" w:cs="Times New Roman"/>
          <w:sz w:val="20"/>
          <w:szCs w:val="20"/>
        </w:rPr>
        <w:sectPr w:rsidR="00D02963" w:rsidRPr="00A05DF0" w:rsidSect="000916F2">
          <w:headerReference w:type="first" r:id="rId16"/>
          <w:type w:val="continuous"/>
          <w:pgSz w:w="11907" w:h="16839" w:code="9"/>
          <w:pgMar w:top="1701" w:right="1701" w:bottom="1701" w:left="1701" w:header="720" w:footer="720" w:gutter="0"/>
          <w:cols w:space="236"/>
          <w:titlePg/>
          <w:docGrid w:linePitch="360"/>
        </w:sectPr>
      </w:pPr>
    </w:p>
    <w:p w14:paraId="76F14BB8" w14:textId="77777777" w:rsidR="00D02963" w:rsidRDefault="00D02963" w:rsidP="00D02963">
      <w:pPr>
        <w:pStyle w:val="Default"/>
        <w:jc w:val="both"/>
        <w:rPr>
          <w:b/>
          <w:lang w:val="en-US"/>
        </w:rPr>
      </w:pPr>
      <w:r>
        <w:rPr>
          <w:b/>
          <w:lang w:val="en-US"/>
        </w:rPr>
        <w:lastRenderedPageBreak/>
        <w:t>INTRODUCTION</w:t>
      </w:r>
    </w:p>
    <w:p w14:paraId="21F2C802" w14:textId="77777777" w:rsidR="00D02963" w:rsidRPr="00682A79" w:rsidRDefault="00D02963" w:rsidP="00D02963">
      <w:pPr>
        <w:pStyle w:val="Default"/>
        <w:jc w:val="both"/>
        <w:rPr>
          <w:lang w:val="en-US"/>
        </w:rPr>
      </w:pPr>
    </w:p>
    <w:p w14:paraId="15D74DBE" w14:textId="2E4BBCAE"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t>Proses pengasuhan mengalami transisi secara konsisten dari waktu ke waktu, berbagai penelitian mulai memfokuskan ayah ke dalam hubungan ibu-anak. Dimana selama ini berbagai penelitia</w:t>
      </w:r>
      <w:bookmarkStart w:id="0" w:name="_GoBack"/>
      <w:bookmarkEnd w:id="0"/>
      <w:r w:rsidRPr="00B52601">
        <w:rPr>
          <w:rFonts w:eastAsia="Calibri"/>
          <w:sz w:val="24"/>
          <w:szCs w:val="24"/>
          <w:lang w:val="en-US" w:eastAsia="en-US"/>
        </w:rPr>
        <w:t xml:space="preserve">n hanya berfokus pada hubungan ibu dan anak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{"citationItems":[{"id":"ITEM-1","itemData":{"DOI":"10.1111/j.1552-6909.1995.tb02388.x","ISSN":"15526909","PMID":"7562133","abstract":"Objective: To determine whether fathers' interactions with their children from prebirth to 1 year of age changed the fathers' parenting attitudes as measured by the Adult‐Adolescent Parenting Inventory (AAPI). Design: Nonrandomized, longitudinal, descriptive study. Setting: Private obstetricians' offices, prenatal clinics, and prenatal classes in a large city in the southeastern United States. Participants: White, well‐educated, stable, upper‐middle class fathers attending prenatal education classes. At time 1 (prebirth), n = 293 with 228 first‐time fathers and 65 experienced fathers. At time 2 (3 months), n = 62 with 46 first‐time fathers and 16 experienced fathers. At time 3 (1 year), n = 42 with 30 first‐time fathers and 12 experienced fathers. Main outcome measures: Parenting attitudes as measured by the AAPI. Results: Repeated measures analysis of variance revealed a significant difference in two of the four constructs measured by the AAPI. When their children were 3 months old, fathers scored significantly lower in the areas of expectations and belief in the use of corporal punishment, and their raw scores did not significantly differ in the areas of empathy and appropriate family roles. Conclusion: These fathers need education about appropriate expectations of a 3‐month‐old child and information regarding alternative methods of discipline. Copyright © 1995, Wiley Blackwell. All rights reserved","author":[{"dropping-particle":"","family":"Tiller","given":"Cecilia M.","non-dropping-particle":"","parse-names":false,"suffix":""}],"container-title":"Journal of Obstetric, Gynecologic, &amp; Neonatal Nursing","id":"ITEM-1","issue":"6","issued":{"date-parts":[["1995","7"]]},"page":"508-514","title":"Fathers' Parenting Attitudes During a Child's First Year","type":"article-journal","volume":"24"},"uris":["http://www.mendeley.com/documents/?uuid=815aae52-98db-34fc-b1f3-45de7cf521e3"]}],"mendeley":{"formattedCitation":"(Tiller, 1995)","plainTextFormattedCitation":"(Tiller, 1995)","previouslyFormattedCitation":"(Tiller, 1995)"},"properties":{"noteIndex":0},"schema":"https://github.com/citation-style-language/schema/raw/master/csl-citation.json"}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(Tiller, 1995)</w:t>
      </w:r>
      <w:r w:rsidRPr="00B52601">
        <w:rPr>
          <w:rFonts w:eastAsia="Calibri"/>
          <w:sz w:val="24"/>
          <w:szCs w:val="24"/>
          <w:lang w:val="en-US" w:eastAsia="en-US"/>
        </w:rPr>
        <w:fldChar w:fldCharType="end"/>
      </w:r>
      <w:r w:rsidRPr="00B52601">
        <w:rPr>
          <w:rFonts w:eastAsia="Calibri"/>
          <w:sz w:val="24"/>
          <w:szCs w:val="24"/>
          <w:lang w:val="en-US" w:eastAsia="en-US"/>
        </w:rPr>
        <w:t xml:space="preserve">. Proses pengasuhan di decade yang baru tidak mengasumsikan beberapa tugas ayah secara tradisional, Hasil Kajian menunjukan keterlibatan peran ayah dalam perkembangan anak dan/atau membantu tumbuh kembang anak.  (Fariida hayati, 2011) </w:t>
      </w:r>
      <w:r w:rsidRPr="00B52601">
        <w:rPr>
          <w:rFonts w:eastAsia="Calibri"/>
          <w:sz w:val="24"/>
          <w:szCs w:val="24"/>
          <w:lang w:val="en-US" w:eastAsia="en-US"/>
        </w:rPr>
        <w:fldChar w:fldCharType="begin" w:fldLock="1"/>
      </w:r>
      <w:r w:rsidR="00317432">
        <w:rPr>
          <w:rFonts w:eastAsia="Calibri"/>
          <w:sz w:val="24"/>
          <w:szCs w:val="24"/>
          <w:lang w:val="en-US" w:eastAsia="en-US"/>
        </w:rPr>
        <w:instrText>ADDIN CSL_CITATION {"citationItems":[{"id":"ITEM-1","itemData":{"DOI":"http://dx.doi.org/10.36722/jaudhi.v3i2.598","author":[{"dropping-particle":"","family":"Sinta Krisnawati","given":"Rohita","non-dropping-particle":"","parse-names":false,"suffix":""}],"container-title":"Jurnal AUDHI","id":"ITEM-1","issue":"2","issued":{"date-parts":[["2020"]]},"title":"Peran Ayah dalam Menanamkan Nilai Ibadah pada Anak usia 4-5 tahun","type":"article-journal","volume":"2"},"uris":["http://www.mendeley.com/documents/?uuid=160d5986-7a31-44a6-a368-dec067f9fbdf"]}],"mendeley":{"formattedCitation":"(Sinta Krisnawati, 2020)","plainTextFormattedCitation":"(Sinta Krisnawati, 2020)","previouslyFormattedCitation":"(Sinta Krisnawati, 2020)"},"properties":{"noteIndex":0},"schema":"https://github.com/citation-style-language/schema/raw/master/csl-citation.json"}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(Sinta Krisnawati, 2020)</w:t>
      </w:r>
      <w:r w:rsidRPr="00B52601">
        <w:rPr>
          <w:rFonts w:eastAsia="Calibri"/>
          <w:sz w:val="24"/>
          <w:szCs w:val="24"/>
          <w:lang w:val="en-US" w:eastAsia="en-US"/>
        </w:rPr>
        <w:fldChar w:fldCharType="end"/>
      </w:r>
      <w:r w:rsidRPr="00B52601">
        <w:rPr>
          <w:rFonts w:eastAsia="Calibri"/>
          <w:sz w:val="24"/>
          <w:szCs w:val="24"/>
          <w:lang w:val="en-US" w:eastAsia="en-US"/>
        </w:rPr>
        <w:t>. Secara kajian Nasional dan Internasional memiliki tujuan yang sama, untuk mendukung proses pendidikan dalam keluarga dan membantu transisi dalam proses kehidupan yang akan terjadi, sedang terjadi maupun sudah terjadi.</w:t>
      </w:r>
    </w:p>
    <w:p w14:paraId="7FCE3588" w14:textId="1237E811"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t xml:space="preserve">Ayah yang memiliki pengetahuan tentang pengasuhan diharapkan dapat membantu proses pengasuhan anak. Peran ayah sebagai anggota integral dan berinteraksi dengan keluarga akan membawa dampak baik dalam proses tumbuh kembang anak. Salah satu nilai-nilai yang harus ditanamkan secara integral sejak dini adalah nrimo ing pandum. Nrimo ing pandum merupakan nilai budaya jawa yang berkaitan erat dengan aspek spiritual yang tertanam dalam diri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{"citationItems":[{"id":"ITEM-1","itemData":{"author":[{"dropping-particle":"","family":"Krismawati","given":"Nia Ulfia","non-dropping-particle":"","parse-names":false,"suffix":""}],"container-title":"PALASTREN","id":"ITEM-1","issue":"2","issued":{"date-parts":[["2018"]]},"page":"309-326","title":"Posisi wanita dalam ideologi kanuragan","type":"article-journal","volume":"11"},"uris":["http://www.mendeley.com/documents/?uuid=995d2079-b183-4bbf-a4f8-ca943d1fd5d5"]}],"mendeley":{"formattedCitation":"(Krismawati, 2018)","plainTextFormattedCitation":"(Krismawati, 2018)","previouslyFormattedCitation":"(Krismawati, 2018)"},"properties":{"noteIndex":0},"schema":"https://github.com/citation-style-language/schema/raw/master/csl-citation.json"}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(Krismawati, 2018)</w:t>
      </w:r>
      <w:r w:rsidRPr="00B52601">
        <w:rPr>
          <w:rFonts w:eastAsia="Calibri"/>
          <w:sz w:val="24"/>
          <w:szCs w:val="24"/>
          <w:lang w:val="en-US" w:eastAsia="en-US"/>
        </w:rPr>
        <w:fldChar w:fldCharType="end"/>
      </w:r>
      <w:r w:rsidRPr="00B52601">
        <w:rPr>
          <w:rFonts w:eastAsia="Calibri"/>
          <w:sz w:val="24"/>
          <w:szCs w:val="24"/>
          <w:lang w:val="en-US" w:eastAsia="en-US"/>
        </w:rPr>
        <w:t>. Nrimo ing padum sebagai proses penerimaan diri terhadap seluruh kejadian baik masa lalu, masa sekarang dan akan datang, untuk mengurangi kekecewaan apabila yang terjadi tidak sesuai dengan kenyataan dengan rasa syuku</w:t>
      </w:r>
      <w:r w:rsidR="006E6910">
        <w:rPr>
          <w:rFonts w:eastAsia="Calibri"/>
          <w:sz w:val="24"/>
          <w:szCs w:val="24"/>
          <w:lang w:val="en-US" w:eastAsia="en-US"/>
        </w:rPr>
        <w:t xml:space="preserve">r </w:t>
      </w:r>
      <w:r w:rsidR="006E6910">
        <w:rPr>
          <w:rFonts w:eastAsia="Calibri"/>
          <w:sz w:val="24"/>
          <w:szCs w:val="24"/>
          <w:lang w:val="en-US" w:eastAsia="en-US"/>
        </w:rPr>
        <w:fldChar w:fldCharType="begin" w:fldLock="1"/>
      </w:r>
      <w:r w:rsidR="0031613F">
        <w:rPr>
          <w:rFonts w:eastAsia="Calibri"/>
          <w:sz w:val="24"/>
          <w:szCs w:val="24"/>
          <w:lang w:val="en-US" w:eastAsia="en-US"/>
        </w:rPr>
        <w:instrText>ADDIN CSL_CITATION {"citationItems":[{"id":"ITEM-1","itemData":{"author":[{"dropping-particle":"","family":"Triaseptiana","given":"Adinda Nurul","non-dropping-particle":"","parse-names":false,"suffix":""},{"dropping-particle":"","family":"Herdiana","given":"Ike","non-dropping-particle":"","parse-names":false,"suffix":""}],"container-title":"Jurnal Psikologi Kepribadian dan Sosial","id":"ITEM-1","issue":"1","issued":{"date-parts":[["2013"]]},"page":"1-6","title":"Gambaran Kesehatan Mental Narapidana Bersuku Jawa Ditinjau dari Konsep Nrimo","type":"article-journal","volume":"2"},"uris":["http://www.mendeley.com/documents/?uuid=db7ec81c-5a5d-40bd-85e5-75efb9c11661"]}],"mendeley":{"formattedCitation":"(Triaseptiana &amp; Herdiana, 2013)","plainTextFormattedCitation":"(Triaseptiana &amp; Herdiana, 2013)","previouslyFormattedCitation":"(Triaseptiana &amp; Herdiana, 2013)"},"properties":{"noteIndex":0},"schema":"https://github.com/citation-style-language/schema/raw/master/csl-citation.json"}</w:instrText>
      </w:r>
      <w:r w:rsidR="006E6910">
        <w:rPr>
          <w:rFonts w:eastAsia="Calibri"/>
          <w:sz w:val="24"/>
          <w:szCs w:val="24"/>
          <w:lang w:val="en-US" w:eastAsia="en-US"/>
        </w:rPr>
        <w:fldChar w:fldCharType="separate"/>
      </w:r>
      <w:r w:rsidR="006E6910" w:rsidRPr="006E6910">
        <w:rPr>
          <w:rFonts w:eastAsia="Calibri"/>
          <w:noProof/>
          <w:sz w:val="24"/>
          <w:szCs w:val="24"/>
          <w:lang w:val="en-US" w:eastAsia="en-US"/>
        </w:rPr>
        <w:t>(Triaseptiana &amp; Herdiana, 2013)</w:t>
      </w:r>
      <w:r w:rsidR="006E6910">
        <w:rPr>
          <w:rFonts w:eastAsia="Calibri"/>
          <w:sz w:val="24"/>
          <w:szCs w:val="24"/>
          <w:lang w:val="en-US" w:eastAsia="en-US"/>
        </w:rPr>
        <w:fldChar w:fldCharType="end"/>
      </w:r>
      <w:r w:rsidR="006E6910">
        <w:rPr>
          <w:rFonts w:eastAsia="Calibri"/>
          <w:sz w:val="24"/>
          <w:szCs w:val="24"/>
          <w:lang w:val="en-US" w:eastAsia="en-US"/>
        </w:rPr>
        <w:t>.</w:t>
      </w:r>
      <w:r w:rsidRPr="00B52601">
        <w:rPr>
          <w:rFonts w:eastAsia="Calibri"/>
          <w:sz w:val="24"/>
          <w:szCs w:val="24"/>
          <w:lang w:val="en-US" w:eastAsia="en-US"/>
        </w:rPr>
        <w:t xml:space="preserve"> </w:t>
      </w:r>
    </w:p>
    <w:p w14:paraId="24E89580" w14:textId="54823623"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t xml:space="preserve">Meskipun demikian, ada banyak peran ayah yang belum kita ketahui seperti yang ditunjukan sebelumnya dari hasil penelitian yang menggambarkan peran ayah pada masyarakat jawa lebih menekankan pada proses sopan santun, keramahan, tanggung jawab dengan memberi contoh </w:t>
      </w:r>
      <w:r w:rsidRPr="00B52601">
        <w:rPr>
          <w:rFonts w:eastAsia="Calibri"/>
          <w:sz w:val="24"/>
          <w:szCs w:val="24"/>
          <w:lang w:val="en-US" w:eastAsia="en-US"/>
        </w:rPr>
        <w:fldChar w:fldCharType="begin" w:fldLock="1"/>
      </w:r>
      <w:r w:rsidR="006E6910">
        <w:rPr>
          <w:rFonts w:eastAsia="Calibri"/>
          <w:sz w:val="24"/>
          <w:szCs w:val="24"/>
          <w:lang w:val="en-US" w:eastAsia="en-US"/>
        </w:rPr>
        <w:instrText>ADDIN CSL_CITATION {"citationItems":[{"id":"ITEM-1","itemData":{"ISBN":"1050201051","ISSN":"1098-6596","PMID":"25246403","abstract":"Tujuan penelitian ini adalah untuk menganalisis dan mengeksplorasi secara mendalam mengenai peran keluarga dalam perspektif Indigenous budaya masyarakat jawa dalam rangka meningkatkan kesejahteraan masyarakat dan daya saing bangsa. Target khusus dalam penelitian ini adalah peran ayah dalam perspektif Indigenous budaya masyarakat untuk meningkatkan kesejahteraan mental masyarakat. Metode penelitian yang digunakan dalam penelitian ini adalah metode penelitian kualitatif dengan open ended questioner analisis data yang digunakan adalah analisis deskriptif. Tahapan penelitian meliputi analisis kancah penelitian, kajian pustaka, pengumpulan data untuk menganalisa data dengan cara mendeskripsikan atau menggambarkan data yang telah terkumpul, penetapan kategori, untuk diambil kesimpulan. Adapun metode pengumpulan data yang digunakan dalam penelitian ini adalah open ended questoner sebagai data primer dan dokumentasi sebagai data sekundernya. Hasil penelitian menunjukkan bahwa peran ayah dalam masyarakat Jawa lebih pada seorang ayah mengajarkan sopan santun, keramahan, kejujuran, tanggung jawab, budaya. Memberi contoh dalam mendidik anak, bagaimana menjadi panutan, motivator serta menjadi pemimpin dan tulang punggung keluarga","author":[{"dropping-particle":"","family":"Mukti1","given":"Patria","non-dropping-particle":"","parse-names":false,"suffix":""},{"dropping-particle":"","family":"Endang Widyastuti","given":"","non-dropping-particle":"","parse-names":false,"suffix":""}],"container-title":"Jurnal Ilmiah Psikohumanika","id":"ITEM-1","issue":"2","issued":{"date-parts":[["2014"]]},"page":"1-94","title":"Peran Ayah Dalam Masyarakat Jawa: Tinjauan Psikologi Indigenous","type":"article-journal","volume":"10"},"uris":["http://www.mendeley.com/documents/?uuid=212e9924-8192-47e5-a73f-81ed080bbc3c"]}],"mendeley":{"formattedCitation":"(Mukti1 &amp; Endang Widyastuti, 2014)","plainTextFormattedCitation":"(Mukti1 &amp; Endang Widyastuti, 2014)","previouslyFormattedCitation":"(Mukti1 &amp; Endang Widyastuti, 2014)"},"properties":{"noteIndex":0},"schema":"https://github.com/citation-style-language/schema/raw/master/csl-citation.json"}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(Mukti1 &amp; Endang Widyastuti, 2014)</w:t>
      </w:r>
      <w:r w:rsidRPr="00B52601">
        <w:rPr>
          <w:rFonts w:eastAsia="Calibri"/>
          <w:sz w:val="24"/>
          <w:szCs w:val="24"/>
          <w:lang w:val="en-US" w:eastAsia="en-US"/>
        </w:rPr>
        <w:fldChar w:fldCharType="end"/>
      </w:r>
      <w:r w:rsidRPr="00B52601">
        <w:rPr>
          <w:rFonts w:eastAsia="Calibri"/>
          <w:sz w:val="24"/>
          <w:szCs w:val="24"/>
          <w:lang w:val="en-US" w:eastAsia="en-US"/>
        </w:rPr>
        <w:t xml:space="preserve">. Hasil penelitian menunjukan peran ayah dalam menanamkan nilai filosofi jawa berkaitan dengan nilai-nilai social dimasyarakat melalui contoh. </w:t>
      </w:r>
    </w:p>
    <w:p w14:paraId="09BC02FB" w14:textId="77777777"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t xml:space="preserve">Tujuan penelitian ini adalah ingin melihat bagaimana ayah memaknai </w:t>
      </w:r>
      <w:r w:rsidRPr="00B52601">
        <w:rPr>
          <w:rFonts w:eastAsia="Calibri"/>
          <w:i/>
          <w:sz w:val="24"/>
          <w:szCs w:val="24"/>
          <w:lang w:val="en-US" w:eastAsia="en-US"/>
        </w:rPr>
        <w:t>nrimo ing pandum, makaryo kan nyoto</w:t>
      </w:r>
      <w:r w:rsidRPr="00B52601">
        <w:rPr>
          <w:rFonts w:eastAsia="Calibri"/>
          <w:sz w:val="24"/>
          <w:szCs w:val="24"/>
          <w:lang w:val="en-US" w:eastAsia="en-US"/>
        </w:rPr>
        <w:t xml:space="preserve"> pada anak usia dini. </w:t>
      </w:r>
    </w:p>
    <w:p w14:paraId="7CA9C6D0" w14:textId="77777777" w:rsidR="00D02963" w:rsidRPr="00F85F53" w:rsidRDefault="00D02963" w:rsidP="00D02963">
      <w:pPr>
        <w:pStyle w:val="Default"/>
        <w:ind w:right="-214"/>
        <w:jc w:val="both"/>
      </w:pPr>
    </w:p>
    <w:p w14:paraId="183D248F" w14:textId="77777777" w:rsidR="00D02963" w:rsidRDefault="00D02963" w:rsidP="00D02963">
      <w:pPr>
        <w:pStyle w:val="Default"/>
        <w:jc w:val="both"/>
        <w:rPr>
          <w:b/>
          <w:bCs/>
          <w:lang w:val="en-US"/>
        </w:rPr>
      </w:pPr>
      <w:r>
        <w:rPr>
          <w:b/>
          <w:bCs/>
          <w:lang w:val="en-US"/>
        </w:rPr>
        <w:t>LITERATURE REVIEWS</w:t>
      </w:r>
    </w:p>
    <w:p w14:paraId="7CB03353" w14:textId="77777777" w:rsidR="00D02963" w:rsidRPr="00682A79" w:rsidRDefault="00D02963" w:rsidP="00D02963">
      <w:pPr>
        <w:pStyle w:val="Default"/>
        <w:jc w:val="both"/>
        <w:rPr>
          <w:b/>
          <w:bCs/>
          <w:lang w:val="en-US"/>
        </w:rPr>
      </w:pPr>
    </w:p>
    <w:p w14:paraId="233402DC" w14:textId="77777777"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lastRenderedPageBreak/>
        <w:t xml:space="preserve">Kedatangan seorang bayi menciptakan ketegangan pada kedua orang tua yang mungkin memiliki konsekuensi serius bagi keluarga baru. Hasil wawancara sejumlah 31 ayah menunjukan kendala keuangan, gangguan tidur, kurangnya ketenangan atau privasi, dan jadwal kerja atau studi bermasalah saat mememiliki anak pertama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{"citationItems":[{"id":"ITEM-1","itemData":{"author":[{"dropping-particle":"","family":"Bernstein, R., &amp; Cyr","given":"F. E","non-dropping-particle":"","parse-names":false,"suffix":""}],"container-title":"Social Casework","id":"ITEM-1","issued":{"date-parts":[["1957"]]},"page":"473-480.","title":"A study of interviews with husbands in a prenatal and child health program","type":"article-journal","volume":"38"},"uris":["http://www.mendeley.com/documents/?uuid=5a1c8e04-d51d-4961-8d70-237440be10a2"]}],"mendeley":{"formattedCitation":"(Bernstein, R., &amp; Cyr, 1957)","plainTextFormattedCitation":"(Bernstein, R., &amp; Cyr, 1957)","previouslyFormattedCitation":"(Bernstein, R., &amp; Cyr, 1957)"},"properties":{"noteIndex":0},"schema":"https://github.com/citation-style-language/schema/raw/master/csl-citation.json"}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(Bernstein, R., &amp; Cyr, 1957)</w:t>
      </w:r>
      <w:r w:rsidRPr="00B52601">
        <w:rPr>
          <w:rFonts w:eastAsia="Calibri"/>
          <w:sz w:val="24"/>
          <w:szCs w:val="24"/>
          <w:lang w:val="en-US" w:eastAsia="en-US"/>
        </w:rPr>
        <w:fldChar w:fldCharType="end"/>
      </w:r>
      <w:r w:rsidRPr="00B52601">
        <w:rPr>
          <w:rFonts w:eastAsia="Calibri"/>
          <w:sz w:val="24"/>
          <w:szCs w:val="24"/>
          <w:lang w:val="en-US" w:eastAsia="en-US"/>
        </w:rPr>
        <w:t xml:space="preserve">. Kehadiran anak dan/atau bayi yang baru lahir berdampak pada kesiapan ayah dari pada ibu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{"citationItems":[{"id":"ITEM-1","itemData":{"DOI":"10.1111/scs.12367","ISSN":"14716712","PMID":"28144992","abstract":"Background: The transition to parenthood is an overwhelming life event. From a theoretical perspective, transition to parenthood is a developmental transition that contains certain phases and patterns. Aim: This study aim was twofold (i) discover, describe and comprehend transitional conditions that parents perceive as facilitating and inhibiting during transition to parenthood and to (ii) use that knowledge to develop recommendations for professional interventions that support and facilitate transition to parenthood. Design: Meleis transition theory framed the study's deductive qualitative approach – from planning to analysis. Methods: In a secondary analysis, data were analysed (as per Meleis transition theory) from two studies that implemented interviews with 60 parents in Sweden between 2013 and 2014. Interview questions dealt with parents’ experiences of the transition to parenthood – in relation to experiences with parent-education groups, professional support and continuity after childbirth. Ethical issues: A university research ethics board has approved the research. Results: These factors facilitated transition to parenthood: perceiving parenthood as a normal part of life; enjoying the child's growth; being prepared and having knowledge; experiencing social support; receiving professional support, receiving information about resources within the health care; participating in well-functioning parent-education groups; and hearing professionals comment on gender differences as being complementary. These factors inhibited transition to parenthood: having unrealistic expectations; feeling stress and loss of control; experiencing breastfeeding demands and lack of sleep; facing a judgmental attitude about breastfeeding; being unprepared for reality; lacking information about reality; lacking professional support and information; lacking healthcare resources; participating in parent-education groups that did not function optimally; and hearing professionals accentuate gender differences in a problematic way. Conclusion: Transition theory is appropriate for helping professionals understand and identify practices that might support parents during transition to parenthood. The study led to certain recommendations that are important for professionals to consider.","author":[{"dropping-particle":"","family":"Barimani","given":"Mia","non-dropping-particle":"","parse-names":false,"suffix":""},{"dropping-particle":"","family":"Vikström","given":"Anna","non-dropping-particle":"","parse-names":false,"suffix":""},{"dropping-particle":"","family":"Rosander","given":"Michael","non-dropping-particle":"","parse-names":false,"suffix":""},{"dropping-particle":"","family":"Forslund Frykedal","given":"Karin","non-dropping-particle":"","parse-names":false,"suffix":""},{"dropping-particle":"","family":"Berlin","given":"Anita","non-dropping-particle":"","parse-names":false,"suffix":""}],"container-title":"Scandinavian Journal of Caring Sciences","id":"ITEM-1","issue":"3","issued":{"date-parts":[["2017","9","1"]]},"page":"537-546","publisher":"Blackwell Publishing Ltd","title":"Facilitating and inhibiting factors in transition to parenthood – ways in which health professionals can support parents","type":"article-journal","volume":"31"},"uris":["http://www.mendeley.com/documents/?uuid=0fa01b44-2e4b-3b7e-ae9c-1f281741a091"]}],"mendeley":{"formattedCitation":"(Barimani et al., 2017)","plainTextFormattedCitation":"(Barimani et al., 2017)","previouslyFormattedCitation":"(Barimani et al., 2017)"},"properties":{"noteIndex":0},"schema":"https://github.com/citation-style-language/schema/raw/master/csl-citation.json"}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(Barimani et al., 2017)</w:t>
      </w:r>
      <w:r w:rsidRPr="00B52601">
        <w:rPr>
          <w:rFonts w:eastAsia="Calibri"/>
          <w:sz w:val="24"/>
          <w:szCs w:val="24"/>
          <w:lang w:val="en-US" w:eastAsia="en-US"/>
        </w:rPr>
        <w:fldChar w:fldCharType="end"/>
      </w:r>
      <w:r w:rsidRPr="00B52601">
        <w:rPr>
          <w:rFonts w:eastAsia="Calibri"/>
          <w:sz w:val="24"/>
          <w:szCs w:val="24"/>
          <w:lang w:val="en-US" w:eastAsia="en-US"/>
        </w:rPr>
        <w:t xml:space="preserve">. Hasil studi menunjukan kehadiran anak/ bayi ayah berfikir kehadiran seorang ibu sudah lah cukup. Akan tetapi setelah ayah terlibat aktif dalam setiap proses pendidikan anak akan berdampak hilangnya perasaan frustasi dan/atau ketidak berdayaan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{"citationItems":[{"id":"ITEM-1","itemData":{"DOI":"10.1111/jan.13349","ISSN":"03092402","abstract":"Aim: To explore first-time fathers’ postnatal experiences and support needs in the early postpartum period. Background: The postnatal period is a stressful transition period for new fathers. It is imperative to understand their needs and experiences to provide appropriate support for them. The majority of previous studies were based in Western countries and explored fathers’ needs during pregnancy and childbirth, with few studies conducted in the postnatal period. In Singapore, a multiracial society with differing paternal cultural values from its Western counterparts, there is considerable need to examine the experiences and needs of first-time fathers. Design: A descriptive qualitative design was used. Methods: Data were collected from November 2015–January 2016. Fifteen first-time fathers were recruited from two postnatal wards of a public hospital, using a purposive sampling method. A semi-structured interview guide was used to conduct face-to-face interviews. A thematic analysis was conducted and ethics approval was sought for this study. Results: Four overarching themes and seventeen subthemes were generated. The four overarching themes were: (1) No sense of reality to sense of responsibility; (2) Unprepared and challenged; (3) Support: needs, sources, experience and attitude; and (4) Future help for fathers. Conclusion: Fathers undergo a transition phase where they have unmet support needs during the early postnatal period. Understanding and addressing these needs may facilitate smooth transition to fatherhood. This study's findings can be used to involve fathers and design future supportive educational programs to promote positive parenting experiences and family dynamics.","author":[{"dropping-particle":"","family":"Shorey","given":"Shefaly","non-dropping-particle":"","parse-names":false,"suffix":""},{"dropping-particle":"","family":"Dennis","given":"Cindy-Lee","non-dropping-particle":"","parse-names":false,"suffix":""},{"dropping-particle":"","family":"Bridge","given":"Shiho","non-dropping-particle":"","parse-names":false,"suffix":""},{"dropping-particle":"","family":"Chong","given":"Yap Seng","non-dropping-particle":"","parse-names":false,"suffix":""},{"dropping-particle":"","family":"Holroyd","given":"Eleanor","non-dropping-particle":"","parse-names":false,"suffix":""},{"dropping-particle":"","family":"He","given":"Hong-Gu","non-dropping-particle":"","parse-names":false,"suffix":""}],"container-title":"Journal of Advanced Nursing","id":"ITEM-1","issue":"12","issued":{"date-parts":[["2017","12","1"]]},"page":"2987-2996","publisher":"Blackwell Publishing Ltd","title":"First-time fathers’ postnatal experiences and support needs: A descriptive qualitative study","type":"article-journal","volume":"73"},"uris":["http://www.mendeley.com/documents/?uuid=cccf998d-3830-3bf1-bd1d-565909c214dd"]}],"mendeley":{"formattedCitation":"(Shorey et al., 2017)","plainTextFormattedCitation":"(Shorey et al., 2017)","previouslyFormattedCitation":"(Shorey et al., 2017)"},"properties":{"noteIndex":0},"schema":"https://github.com/citation-style-language/schema/raw/master/csl-citation.json"}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(Shorey et al., 2017)</w:t>
      </w:r>
      <w:r w:rsidRPr="00B52601">
        <w:rPr>
          <w:rFonts w:eastAsia="Calibri"/>
          <w:sz w:val="24"/>
          <w:szCs w:val="24"/>
          <w:lang w:val="en-US" w:eastAsia="en-US"/>
        </w:rPr>
        <w:fldChar w:fldCharType="end"/>
      </w:r>
      <w:r w:rsidRPr="00B52601">
        <w:rPr>
          <w:rFonts w:eastAsia="Calibri"/>
          <w:sz w:val="24"/>
          <w:szCs w:val="24"/>
          <w:lang w:val="en-US" w:eastAsia="en-US"/>
        </w:rPr>
        <w:t xml:space="preserve">.  </w:t>
      </w:r>
    </w:p>
    <w:p w14:paraId="1D5E7C2E" w14:textId="68D97ABB"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t>Peran ayah memiliki pengaruh yang cukup kuat dalam proses penanam nilai, karena ayah merupakan contoh keteladanan bagi anak-anaknya (</w:t>
      </w:r>
      <w:r w:rsidRPr="00B52601">
        <w:rPr>
          <w:rFonts w:eastAsia="Calibri"/>
          <w:color w:val="FF0000"/>
          <w:sz w:val="24"/>
          <w:szCs w:val="24"/>
          <w:lang w:val="en-US" w:eastAsia="en-US"/>
        </w:rPr>
        <w:t>Sumarsono, 2015</w:t>
      </w:r>
      <w:r w:rsidRPr="00B52601">
        <w:rPr>
          <w:rFonts w:eastAsia="Calibri"/>
          <w:sz w:val="24"/>
          <w:szCs w:val="24"/>
          <w:lang w:val="en-US" w:eastAsia="en-US"/>
        </w:rPr>
        <w:t xml:space="preserve">). Keberadaan ayah bukan saja bertanggungg jawab mencari nafkah, tetapi memiliki tanggung jawab yang lain </w:t>
      </w:r>
      <w:r w:rsidR="00B76536">
        <w:rPr>
          <w:rFonts w:eastAsia="Calibri"/>
          <w:sz w:val="24"/>
          <w:szCs w:val="24"/>
          <w:lang w:val="en-US" w:eastAsia="en-US"/>
        </w:rPr>
        <w:fldChar w:fldCharType="begin" w:fldLock="1"/>
      </w:r>
      <w:r w:rsidR="006E6910">
        <w:rPr>
          <w:rFonts w:eastAsia="Calibri"/>
          <w:sz w:val="24"/>
          <w:szCs w:val="24"/>
          <w:lang w:val="en-US" w:eastAsia="en-US"/>
        </w:rPr>
        <w:instrText>ADDIN CSL_CITATION {"citationItems":[{"id":"ITEM-1","itemData":{"author":[{"dropping-particle":"","family":"Muliati","given":"","non-dropping-particle":"","parse-names":false,"suffix":""}],"container-title":"Spirits","id":"ITEM-1","issue":"1","issued":{"date-parts":[["2014"]]},"title":"Studi Eksplorasi tentang Peran ayah dalam Mengasuh Anak Usia Dini","type":"article-journal","volume":"1"},"uris":["http://www.mendeley.com/documents/?uuid=d888ceb5-b134-4267-943b-c3f9995592c4"]}],"mendeley":{"formattedCitation":"(Muliati, 2014)","plainTextFormattedCitation":"(Muliati, 2014)","previouslyFormattedCitation":"(Muliati, 2014)"},"properties":{"noteIndex":0},"schema":"https://github.com/citation-style-language/schema/raw/master/csl-citation.json"}</w:instrText>
      </w:r>
      <w:r w:rsidR="00B76536">
        <w:rPr>
          <w:rFonts w:eastAsia="Calibri"/>
          <w:sz w:val="24"/>
          <w:szCs w:val="24"/>
          <w:lang w:val="en-US" w:eastAsia="en-US"/>
        </w:rPr>
        <w:fldChar w:fldCharType="separate"/>
      </w:r>
      <w:r w:rsidR="00B76536" w:rsidRPr="00B76536">
        <w:rPr>
          <w:rFonts w:eastAsia="Calibri"/>
          <w:noProof/>
          <w:sz w:val="24"/>
          <w:szCs w:val="24"/>
          <w:lang w:val="en-US" w:eastAsia="en-US"/>
        </w:rPr>
        <w:t>(Muliati, 2014)</w:t>
      </w:r>
      <w:r w:rsidR="00B76536">
        <w:rPr>
          <w:rFonts w:eastAsia="Calibri"/>
          <w:sz w:val="24"/>
          <w:szCs w:val="24"/>
          <w:lang w:val="en-US" w:eastAsia="en-US"/>
        </w:rPr>
        <w:fldChar w:fldCharType="end"/>
      </w:r>
      <w:r w:rsidRPr="00B52601">
        <w:rPr>
          <w:rFonts w:eastAsia="Calibri"/>
          <w:sz w:val="24"/>
          <w:szCs w:val="24"/>
          <w:lang w:val="en-US" w:eastAsia="en-US"/>
        </w:rPr>
        <w:t xml:space="preserve">. Ayah merupakan orang berpengaruh dalam keluarga. Keluarga terdiri ayah dan ibu, dimana mereka memiliki peran masing-masing tetapi memiliki tujuan yang sama yaitu proses pengasuh dan mendidik anak. </w:t>
      </w:r>
    </w:p>
    <w:p w14:paraId="4CCEA469" w14:textId="054ED80C"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t xml:space="preserve">Ayah dalam menjalankan peranannya memiliki berbagai macam tugas dan tanggung jawab dalam hal pendidikan yang tepat buat anaknya. Artinya orang tua khususnya ayah memiliki kewajiban mencari nafkah tetapi memiliki kewajiban pendidikan, termasuk pendidikan nilai. Peran ayah mengetahui tentang penanam nilai ibadah, mampu melaksanakan perannya sebagai, 1) penanam nilai ibadah, 2) </w:t>
      </w:r>
      <w:r w:rsidRPr="00B52601">
        <w:rPr>
          <w:rFonts w:eastAsia="Calibri"/>
          <w:i/>
          <w:sz w:val="24"/>
          <w:szCs w:val="24"/>
          <w:lang w:val="en-US" w:eastAsia="en-US"/>
        </w:rPr>
        <w:t>teacher and role model</w:t>
      </w:r>
      <w:r w:rsidRPr="00B52601">
        <w:rPr>
          <w:rFonts w:eastAsia="Calibri"/>
          <w:sz w:val="24"/>
          <w:szCs w:val="24"/>
          <w:lang w:val="en-US" w:eastAsia="en-US"/>
        </w:rPr>
        <w:t xml:space="preserve"> dalam melaksanakan nilai ibadah, 3) ayah sebagai </w:t>
      </w:r>
      <w:r w:rsidRPr="00B52601">
        <w:rPr>
          <w:rFonts w:eastAsia="Calibri"/>
          <w:i/>
          <w:sz w:val="24"/>
          <w:szCs w:val="24"/>
          <w:lang w:val="en-US" w:eastAsia="en-US"/>
        </w:rPr>
        <w:t>protector</w:t>
      </w:r>
      <w:r w:rsidRPr="00B52601">
        <w:rPr>
          <w:rFonts w:eastAsia="Calibri"/>
          <w:sz w:val="24"/>
          <w:szCs w:val="24"/>
          <w:lang w:val="en-US" w:eastAsia="en-US"/>
        </w:rPr>
        <w:t xml:space="preserve">, 4) </w:t>
      </w:r>
      <w:r w:rsidRPr="00B52601">
        <w:rPr>
          <w:rFonts w:eastAsia="Calibri"/>
          <w:i/>
          <w:sz w:val="24"/>
          <w:szCs w:val="24"/>
          <w:lang w:val="en-US" w:eastAsia="en-US"/>
        </w:rPr>
        <w:t>friend and playmate</w:t>
      </w:r>
      <w:r w:rsidR="0031613F">
        <w:rPr>
          <w:rFonts w:eastAsia="Calibri"/>
          <w:sz w:val="24"/>
          <w:szCs w:val="24"/>
          <w:lang w:val="en-US" w:eastAsia="en-US"/>
        </w:rPr>
        <w:t xml:space="preserve"> melalui metode bercerita </w:t>
      </w:r>
      <w:r w:rsidR="0031613F">
        <w:rPr>
          <w:rFonts w:eastAsia="Calibri"/>
          <w:sz w:val="24"/>
          <w:szCs w:val="24"/>
          <w:lang w:val="en-US" w:eastAsia="en-US"/>
        </w:rPr>
        <w:fldChar w:fldCharType="begin" w:fldLock="1"/>
      </w:r>
      <w:r w:rsidR="0031613F">
        <w:rPr>
          <w:rFonts w:eastAsia="Calibri"/>
          <w:sz w:val="24"/>
          <w:szCs w:val="24"/>
          <w:lang w:val="en-US" w:eastAsia="en-US"/>
        </w:rPr>
        <w:instrText>ADDIN CSL_CITATION {"citationItems":[{"id":"ITEM-1","itemData":{"DOI":"http://dx.doi.org/10.36722/jaudhi.v3i2.598","author":[{"dropping-particle":"","family":"Sinta Krisnawati","given":"Rohita","non-dropping-particle":"","parse-names":false,"suffix":""}],"container-title":"Jurnal AUDHI","id":"ITEM-1","issue":"2","issued":{"date-parts":[["2020"]]},"title":"Peran Ayah dalam Menanamkan Nilai Ibadah pada Anak usia 4-5 tahun","type":"article-journal","volume":"2"},"uris":["http://www.mendeley.com/documents/?uuid=160d5986-7a31-44a6-a368-dec067f9fbdf"]}],"mendeley":{"formattedCitation":"(Sinta Krisnawati, 2020)","plainTextFormattedCitation":"(Sinta Krisnawati, 2020)"},"properties":{"noteIndex":0},"schema":"https://github.com/citation-style-language/schema/raw/master/csl-citation.json"}</w:instrText>
      </w:r>
      <w:r w:rsidR="0031613F">
        <w:rPr>
          <w:rFonts w:eastAsia="Calibri"/>
          <w:sz w:val="24"/>
          <w:szCs w:val="24"/>
          <w:lang w:val="en-US" w:eastAsia="en-US"/>
        </w:rPr>
        <w:fldChar w:fldCharType="separate"/>
      </w:r>
      <w:r w:rsidR="0031613F" w:rsidRPr="0031613F">
        <w:rPr>
          <w:rFonts w:eastAsia="Calibri"/>
          <w:noProof/>
          <w:sz w:val="24"/>
          <w:szCs w:val="24"/>
          <w:lang w:val="en-US" w:eastAsia="en-US"/>
        </w:rPr>
        <w:t>(Sinta Krisnawati, 2020)</w:t>
      </w:r>
      <w:r w:rsidR="0031613F">
        <w:rPr>
          <w:rFonts w:eastAsia="Calibri"/>
          <w:sz w:val="24"/>
          <w:szCs w:val="24"/>
          <w:lang w:val="en-US" w:eastAsia="en-US"/>
        </w:rPr>
        <w:fldChar w:fldCharType="end"/>
      </w:r>
      <w:r w:rsidRPr="00B52601">
        <w:rPr>
          <w:rFonts w:eastAsia="Calibri"/>
          <w:sz w:val="24"/>
          <w:szCs w:val="24"/>
          <w:lang w:val="en-US" w:eastAsia="en-US"/>
        </w:rPr>
        <w:t xml:space="preserve">.  Peran ayah dalam pendidikan keluarga sebagai pelindung, pendidik, memberi rasa aman dan pendamping rasa aman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{"citationItems":[{"id":"ITEM-1","itemData":{"author":[{"dropping-particle":"","family":"Febri Giantara, Kusdani","given":"santi Afrida","non-dropping-particle":"","parse-names":false,"suffix":""}],"container-title":"Jurnal Review Pendidikan dan Pengajaran","id":"ITEM-1","issue":"2","issued":{"date-parts":[["2019"]]},"page":"234-245","title":"Peran Ayah dalam Pendidikan Keluarga di Kota Pekanbaru","type":"article-journal","volume":"2"},"uris":["http://www.mendeley.com/documents/?uuid=0e099f9c-d58a-4ac0-be00-05111976a3ba"]}],"mendeley":{"formattedCitation":"(Febri Giantara, Kusdani, 2019)","plainTextFormattedCitation":"(Febri Giantara, Kusdani, 2019)","previouslyFormattedCitation":"(Febri Giantara, Kusdani, 2019)"},"properties":{"noteIndex":0},"schema":"https://github.com/citation-style-language/schema/raw/master/csl-citation.json"}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(Febri Giantara, Kusdani, 2019)</w:t>
      </w:r>
      <w:r w:rsidRPr="00B52601">
        <w:rPr>
          <w:rFonts w:eastAsia="Calibri"/>
          <w:sz w:val="24"/>
          <w:szCs w:val="24"/>
          <w:lang w:val="en-US" w:eastAsia="en-US"/>
        </w:rPr>
        <w:fldChar w:fldCharType="end"/>
      </w:r>
      <w:r w:rsidRPr="00B52601">
        <w:rPr>
          <w:rFonts w:eastAsia="Calibri"/>
          <w:sz w:val="24"/>
          <w:szCs w:val="24"/>
          <w:lang w:val="en-US" w:eastAsia="en-US"/>
        </w:rPr>
        <w:t xml:space="preserve">. Prespektif Psikologis kehadiran ayah memiliki dampak psokologis yang baik untuk anak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author":[{"dropping-particle":"","family":"Blankenhorn","given":"D","non-dropping-particle":"","parse-names":false,"suffix":""}],"id":"ITEM-1","issued":{"date-parts":[["1996"]]},"publisher":"NY","publisher-place":"HarperParennial","title":"Fatherless America:confronting Our Most Urgent Social Problem","type":"book"},"uris":["http://www.mendeley.com/documents/?uuid=4c5c2fd4-8805-4632-861b-3a2c1d3d52fc"]}],"mendeley":{"formattedCitation":"(Blankenhorn, 1996)","plainTextFormattedCitation":"(Blankenhorn, 1996)","previouslyFormattedCitation":"(Blankenhorn, 1996)"},"properties":{"noteIndex":0},"schema":"https://github.com/citation-style-language/schema/raw/master/csl-citation.json"}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(Blankenhorn, 1996)</w:t>
      </w:r>
      <w:r w:rsidRPr="00B52601">
        <w:rPr>
          <w:rFonts w:eastAsia="Calibri"/>
          <w:sz w:val="24"/>
          <w:szCs w:val="24"/>
          <w:lang w:val="en-US" w:eastAsia="en-US"/>
        </w:rPr>
        <w:fldChar w:fldCharType="end"/>
      </w:r>
      <w:r w:rsidRPr="00B52601">
        <w:rPr>
          <w:rFonts w:eastAsia="Calibri"/>
          <w:sz w:val="24"/>
          <w:szCs w:val="24"/>
          <w:lang w:val="en-US" w:eastAsia="en-US"/>
        </w:rPr>
        <w:t xml:space="preserve">. </w:t>
      </w:r>
      <w:r w:rsidRPr="00B52601">
        <w:rPr>
          <w:rFonts w:eastAsia="Calibri"/>
          <w:color w:val="FF0000"/>
          <w:sz w:val="24"/>
          <w:szCs w:val="24"/>
          <w:lang w:val="en-US" w:eastAsia="en-US"/>
        </w:rPr>
        <w:t xml:space="preserve"> </w:t>
      </w:r>
    </w:p>
    <w:p w14:paraId="2E8636B9" w14:textId="77777777"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t xml:space="preserve">Peran ayah dalam keterlibatan pengasuhan merujuk dari Lamb, Pleck, Charnov dan Leivine terdiri dari tiga aspek, yaitu:  1) Paternal engagement terlibat dan terikat secara emosional dengan anak, 2) Paternal accessibility adalah terlibat dalam proses </w:t>
      </w:r>
      <w:r w:rsidRPr="00B52601">
        <w:rPr>
          <w:rFonts w:eastAsia="Calibri"/>
          <w:sz w:val="24"/>
          <w:szCs w:val="24"/>
          <w:lang w:val="en-US" w:eastAsia="en-US"/>
        </w:rPr>
        <w:lastRenderedPageBreak/>
        <w:t xml:space="preserve">penanganan masalah and 3) paternal responsibility adalah komitmen memberikan perintah dan control pada anak, memberikan contoh dalam perilaku anak dan memenuhi kebutuhan anak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{"citationItems":[{"id":"ITEM-1","itemData":{"author":[{"dropping-particle":"","family":"Allen, S, Beckert, Troy &amp; Peterson","given":"Camille","non-dropping-particle":"","parse-names":false,"suffix":""}],"container-title":": A Retrospective Study” North American Journal Of Psycholog.","id":"ITEM-1","issue":"1","issued":{"date-parts":[["2014"]]},"page":"95-110","title":"The Role of Father Involvement in the Perceived Psychological Well-Being of Young Adult Daughters","type":"article-journal","volume":"14"},"uris":["http://www.mendeley.com/documents/?uuid=d8ed7bbd-4595-439e-aaaf-81157c386859"]}],"mendeley":{"formattedCitation":"(Allen, S, Beckert, Troy &amp; Peterson, 2014)","plainTextFormattedCitation":"(Allen, S, Beckert, Troy &amp; Peterson, 2014)","previouslyFormattedCitation":"(Allen, S, Beckert, Troy &amp; Peterson, 2014)"},"properties":{"noteIndex":0},"schema":"https://github.com/citation-style-language/schema/raw/master/csl-citation.json"}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(Allen, S, Beckert, Troy &amp; Peterson, 2014)</w:t>
      </w:r>
      <w:r w:rsidRPr="00B52601">
        <w:rPr>
          <w:rFonts w:eastAsia="Calibri"/>
          <w:sz w:val="24"/>
          <w:szCs w:val="24"/>
          <w:lang w:val="en-US" w:eastAsia="en-US"/>
        </w:rPr>
        <w:fldChar w:fldCharType="end"/>
      </w:r>
      <w:r w:rsidRPr="00B52601">
        <w:rPr>
          <w:rFonts w:eastAsia="Calibri"/>
          <w:sz w:val="24"/>
          <w:szCs w:val="24"/>
          <w:lang w:val="en-US" w:eastAsia="en-US"/>
        </w:rPr>
        <w:t xml:space="preserve">. </w:t>
      </w:r>
    </w:p>
    <w:p w14:paraId="6DEE243B" w14:textId="77777777"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t xml:space="preserve">Masyarakat Jawa lekat dengan filosofi yang digunakan sebagai tuntunan hidup untuk menjadi manusia yang baik bukan hanya kepada sesama manusia tapi juga kepada Tuhan Yang Maha Esa. Perilaku ini muncul dalam bentuk tradisi-tradisi dan </w:t>
      </w:r>
      <w:r w:rsidRPr="00B52601">
        <w:rPr>
          <w:rFonts w:eastAsia="Calibri"/>
          <w:i/>
          <w:sz w:val="24"/>
          <w:szCs w:val="24"/>
          <w:lang w:val="en-US" w:eastAsia="en-US"/>
        </w:rPr>
        <w:t>unen-unen</w:t>
      </w:r>
      <w:r w:rsidRPr="00B52601">
        <w:rPr>
          <w:rFonts w:eastAsia="Calibri"/>
          <w:sz w:val="24"/>
          <w:szCs w:val="24"/>
          <w:lang w:val="en-US" w:eastAsia="en-US"/>
        </w:rPr>
        <w:t xml:space="preserve"> yang tampak salah satunya nrimo ing pandum. Keberadaan orang tua dalam suatu keluarga mempengaruhi pemahaman awal tentang nilai nrimo ing pandum pada anak. </w:t>
      </w:r>
    </w:p>
    <w:p w14:paraId="63F0E125" w14:textId="77777777" w:rsidR="00B52601" w:rsidRPr="00B52601" w:rsidRDefault="00B52601" w:rsidP="00B52601">
      <w:pPr>
        <w:spacing w:after="160" w:line="360" w:lineRule="auto"/>
        <w:jc w:val="both"/>
        <w:rPr>
          <w:rFonts w:eastAsia="Calibri"/>
          <w:sz w:val="24"/>
          <w:szCs w:val="24"/>
          <w:lang w:val="en-US" w:eastAsia="en-US"/>
        </w:rPr>
      </w:pPr>
      <w:r w:rsidRPr="00B52601">
        <w:rPr>
          <w:rFonts w:eastAsia="Calibri"/>
          <w:sz w:val="24"/>
          <w:szCs w:val="24"/>
          <w:lang w:val="en-US" w:eastAsia="en-US"/>
        </w:rPr>
        <w:t xml:space="preserve">Narimo ing pandum merupakan filosofi jawa yang ditunjukan dalam bersikap menerima apa adanya setiap pemberian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ISBN":"9789791684972","author":[{"dropping-particle":"","family":"Endraswara","given":"Suwardi","non-dropping-particle":"","parse-names":false,"suffix":""}],"id":"ITEM-1","issued":{"date-parts":[["2016"]]},"number-of-pages":"1-235","publisher":"Narasi","publisher-place":"Yogyakarta","title":"Berfikir positif orang jawa","type":"book"},"uris":["http://www.mendeley.com/documents/?uuid=003f0917-38ff-4422-aa05-6e3860680506"]}],"mendeley":{"formattedCitation":"(Endraswara, 2016)","plainTextFormattedCitation":"(Endraswara, 2016)","previouslyFormattedCitation":"(Endraswara, 2016)"},"properties":{"noteIndex":0},"schema":"https://github.com/citation-style-language/schema/raw/master/csl-citation.json"}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(Endraswara, 2016)</w:t>
      </w:r>
      <w:r w:rsidRPr="00B52601">
        <w:rPr>
          <w:rFonts w:eastAsia="Calibri"/>
          <w:sz w:val="24"/>
          <w:szCs w:val="24"/>
          <w:lang w:val="en-US" w:eastAsia="en-US"/>
        </w:rPr>
        <w:fldChar w:fldCharType="end"/>
      </w:r>
      <w:r w:rsidRPr="00B52601">
        <w:rPr>
          <w:rFonts w:eastAsia="Calibri"/>
          <w:sz w:val="24"/>
          <w:szCs w:val="24"/>
          <w:lang w:val="en-US" w:eastAsia="en-US"/>
        </w:rPr>
        <w:t xml:space="preserve">. Masyarakat jawa pada umum sering menyatakan nrimo ing pandum, dengan meninggalkan kata-kata makaryo kang nyoto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{"citationItems":[{"id":"ITEM-1","itemData":{"DOI":"10.17977/um019v2i22017p132","ISSN":"25280767","abstract":"setiap masyarakat Indonesia memiliki kearifan lokal sebagai cerminan dari nilai dan karakter yang dianut oleh masyarakat itu. Pada masyarakat Jawa khususnya, kearifan lokal yang berupa filosofi hidup banyak sekali ragamnya. Salah satu filosofi hidup yang diyakini oleh mayarakat Jawa adalah nrimo. Nrimo, diyakini sebagai karakter masyarakat Jawa dalam menjalani hidup. Masyarakat Jawa yakin bahwa setelah bekerja keras maka hal yang dilakukan adalah nrimo apapun hasil yang diberikan oleh Tuhan dan bersyukur atas berkah yang telah diberikan oleh Tuhan atas kerja keras yang telah dilakukan. Pada tulisan ini, penulis akan menguraikan (1) konsep filosofi Jawa nrimo, (2) nilai-nilai yang terkandung dalam filosofi nrimo, dan (3) filosofi Jawa nrimo ditinjau dari sila pertama Pancasila, Ketuhanan Yang Maha Esa.","author":[{"dropping-particle":"","family":"Wulandari","given":"Nisa A’rafiyah Tri","non-dropping-particle":"","parse-names":false,"suffix":""}],"container-title":"Jurnal Ilmiah Pendidikan Pancasila dan Kewarganegaraan","id":"ITEM-1","issue":"2","issued":{"date-parts":[["2017","12","12"]]},"page":"132-138","publisher":"State University of Malang (UM)","title":"FILOSOFI JAWA NRIMO DITINJAU DARI SILA KETUHANAN YANG MAHA ESA","type":"article-journal","volume":"2"},"uris":["http://www.mendeley.com/documents/?uuid=a3b670d5-03a8-3389-836a-17f197d2fec4"]}],"mendeley":{"formattedCitation":"(Wulandari, 2017)","plainTextFormattedCitation":"(Wulandari, 2017)","previouslyFormattedCitation":"(Wulandari, 2017)"},"properties":{"noteIndex":0},"schema":"https://github.com/citation-style-language/schema/raw/master/csl-citation.json"}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(Wulandari, 2017)</w:t>
      </w:r>
      <w:r w:rsidRPr="00B52601">
        <w:rPr>
          <w:rFonts w:eastAsia="Calibri"/>
          <w:sz w:val="24"/>
          <w:szCs w:val="24"/>
          <w:lang w:val="en-US" w:eastAsia="en-US"/>
        </w:rPr>
        <w:fldChar w:fldCharType="end"/>
      </w:r>
      <w:r w:rsidRPr="00B52601">
        <w:rPr>
          <w:rFonts w:eastAsia="Calibri"/>
          <w:sz w:val="24"/>
          <w:szCs w:val="24"/>
          <w:lang w:val="en-US" w:eastAsia="en-US"/>
        </w:rPr>
        <w:t xml:space="preserve">. Artinya jika ditelaah secara pengertian nrimo ing pandum memiliki pengertian pasrah tanpa kerja keras, Sterotipe yang berkembang berdampak pada pemahaman yang tidak utuh dan tergambar masyarakat jawa adalah orang yang malas. Nrimo ing pandum makaryo kang nyoto merupakan dua kata yang tidak boleh dipisahkan dan harus dipahami secara utuh agar tidak terjadi kesalahan makna </w:t>
      </w:r>
      <w:r w:rsidRPr="00B52601">
        <w:rPr>
          <w:rFonts w:eastAsia="Calibri"/>
          <w:sz w:val="24"/>
          <w:szCs w:val="24"/>
          <w:lang w:val="en-US" w:eastAsia="en-US"/>
        </w:rPr>
        <w:fldChar w:fldCharType="begin" w:fldLock="1"/>
      </w:r>
      <w:r w:rsidRPr="00B52601">
        <w:rPr>
          <w:rFonts w:eastAsia="Calibri"/>
          <w:sz w:val="24"/>
          <w:szCs w:val="24"/>
          <w:lang w:val="en-US" w:eastAsia="en-US"/>
        </w:rPr>
        <w:instrText>ADDIN CSL_CITATION {"citationItems":[{"id":"ITEM-1","itemData":{"author":[{"dropping-particle":"","family":"Panggabean","given":"Hana","non-dropping-particle":"","parse-names":false,"suffix":""}],"id":"ITEM-1","issued":{"date-parts":[["2014"]]},"publisher":"PT Elex MediaKomputindo","publisher-place":"Jakarta","title":"Kearifan LokalKeunggulan Global Cakrawala Baru di EraGlobalisasi.","type":"book"},"uris":["http://www.mendeley.com/documents/?uuid=2ddb5aa5-9a33-4b88-8cf7-da664fe091fc"]}],"mendeley":{"formattedCitation":"(Panggabean, 2014)","plainTextFormattedCitation":"(Panggabean, 2014)","previouslyFormattedCitation":"(Panggabean, 2014)"},"properties":{"noteIndex":0},"schema":"https://github.com/citation-style-language/schema/raw/master/csl-citation.json"}</w:instrText>
      </w:r>
      <w:r w:rsidRPr="00B52601">
        <w:rPr>
          <w:rFonts w:eastAsia="Calibri"/>
          <w:sz w:val="24"/>
          <w:szCs w:val="24"/>
          <w:lang w:val="en-US" w:eastAsia="en-US"/>
        </w:rPr>
        <w:fldChar w:fldCharType="separate"/>
      </w:r>
      <w:r w:rsidRPr="00B52601">
        <w:rPr>
          <w:rFonts w:eastAsia="Calibri"/>
          <w:noProof/>
          <w:sz w:val="24"/>
          <w:szCs w:val="24"/>
          <w:lang w:val="en-US" w:eastAsia="en-US"/>
        </w:rPr>
        <w:t>(Panggabean, 2014)</w:t>
      </w:r>
      <w:r w:rsidRPr="00B52601">
        <w:rPr>
          <w:rFonts w:eastAsia="Calibri"/>
          <w:sz w:val="24"/>
          <w:szCs w:val="24"/>
          <w:lang w:val="en-US" w:eastAsia="en-US"/>
        </w:rPr>
        <w:fldChar w:fldCharType="end"/>
      </w:r>
      <w:r w:rsidRPr="00B52601">
        <w:rPr>
          <w:rFonts w:eastAsia="Calibri"/>
          <w:sz w:val="24"/>
          <w:szCs w:val="24"/>
          <w:lang w:val="en-US" w:eastAsia="en-US"/>
        </w:rPr>
        <w:t xml:space="preserve">. </w:t>
      </w:r>
    </w:p>
    <w:p w14:paraId="2AFA3012" w14:textId="11C0FA06" w:rsidR="00B52601" w:rsidRPr="00B52601" w:rsidRDefault="00B52601" w:rsidP="00B52601">
      <w:pPr>
        <w:spacing w:after="160" w:line="360" w:lineRule="auto"/>
        <w:jc w:val="both"/>
        <w:rPr>
          <w:rFonts w:eastAsia="Calibri"/>
          <w:color w:val="474747"/>
          <w:sz w:val="24"/>
          <w:szCs w:val="24"/>
          <w:shd w:val="clear" w:color="auto" w:fill="FFFFFF"/>
          <w:lang w:val="en-US" w:eastAsia="en-US"/>
        </w:rPr>
      </w:pPr>
      <w:r w:rsidRPr="00B52601">
        <w:rPr>
          <w:rFonts w:eastAsia="Calibri"/>
          <w:sz w:val="24"/>
          <w:szCs w:val="24"/>
          <w:lang w:val="en-US" w:eastAsia="en-US"/>
        </w:rPr>
        <w:t>Gambaran manusia untuk mampu mengendalikan diri dari sifat angkara murka, karena kedua sifat tersebut memiliki dampak buruk pada perilaku individu jika tidak mampu mengendalikan diri dengan rasa syukur. Hasil penelitian menunjukan rasa syukur dibangun melalui proses menerima</w:t>
      </w:r>
      <w:r w:rsidRPr="00B52601">
        <w:rPr>
          <w:rFonts w:ascii="Arial" w:eastAsia="Calibri" w:hAnsi="Arial" w:cs="Arial"/>
          <w:color w:val="474747"/>
          <w:sz w:val="22"/>
          <w:szCs w:val="22"/>
          <w:shd w:val="clear" w:color="auto" w:fill="FFFFFF"/>
          <w:lang w:val="en-US" w:eastAsia="en-US"/>
        </w:rPr>
        <w:t xml:space="preserve">, </w:t>
      </w:r>
      <w:r w:rsidRPr="00B52601">
        <w:rPr>
          <w:rFonts w:eastAsia="Calibri"/>
          <w:color w:val="474747"/>
          <w:sz w:val="24"/>
          <w:szCs w:val="24"/>
          <w:shd w:val="clear" w:color="auto" w:fill="FFFFFF"/>
          <w:lang w:val="en-US" w:eastAsia="en-US"/>
        </w:rPr>
        <w:t xml:space="preserve">berterimakasih, menikmati, menghargai, dan memanfaatkan apa yang telah diberikan dari Tuhan </w:t>
      </w:r>
      <w:r w:rsidRPr="00B52601">
        <w:rPr>
          <w:rFonts w:eastAsia="Calibri"/>
          <w:color w:val="474747"/>
          <w:sz w:val="24"/>
          <w:szCs w:val="24"/>
          <w:shd w:val="clear" w:color="auto" w:fill="FFFFFF"/>
          <w:lang w:val="en-US" w:eastAsia="en-US"/>
        </w:rPr>
        <w:fldChar w:fldCharType="begin" w:fldLock="1"/>
      </w:r>
      <w:r w:rsidRPr="00B52601">
        <w:rPr>
          <w:rFonts w:eastAsia="Calibri"/>
          <w:color w:val="474747"/>
          <w:sz w:val="24"/>
          <w:szCs w:val="24"/>
          <w:shd w:val="clear" w:color="auto" w:fill="FFFFFF"/>
          <w:lang w:val="en-US" w:eastAsia="en-US"/>
        </w:rPr>
        <w:instrText>ADDIN CSL_CITATION {"citationItems":[{"id":"ITEM-1","itemData":{"DOI":"https://dx.doi.org/10.26486/psikologi.v18i2.395","URL":"http://ejurnal.mercubuana-yogya.ac.id/index.php/psikologi/article/view/395/314","accessed":{"date-parts":[["2021","4","1"]]},"author":[{"dropping-particle":"","family":"Haryanto","given":"","non-dropping-particle":"","parse-names":false,"suffix":""}],"container-title":"Insight: Jurnal Ilmiah Psikologi","id":"ITEM-1","issued":{"date-parts":[["2018"]]},"title":"Syukur Sebagai Sebuah Pemaknaan | |","type":"webpage"},"uris":["http://www.mendeley.com/documents/?uuid=cb21991e-5143-35ab-8eb9-f56e5cd42770"]}],"mendeley":{"formattedCitation":"(Haryanto, 2018)","plainTextFormattedCitation":"(Haryanto, 2018)","previouslyFormattedCitation":"(Haryanto, 2018)"},"properties":{"noteIndex":0},"schema":"https://github.com/citation-style-language/schema/raw/master/csl-citation.json"}</w:instrText>
      </w:r>
      <w:r w:rsidRPr="00B52601">
        <w:rPr>
          <w:rFonts w:eastAsia="Calibri"/>
          <w:color w:val="474747"/>
          <w:sz w:val="24"/>
          <w:szCs w:val="24"/>
          <w:shd w:val="clear" w:color="auto" w:fill="FFFFFF"/>
          <w:lang w:val="en-US" w:eastAsia="en-US"/>
        </w:rPr>
        <w:fldChar w:fldCharType="separate"/>
      </w:r>
      <w:r w:rsidRPr="00B52601">
        <w:rPr>
          <w:rFonts w:eastAsia="Calibri"/>
          <w:noProof/>
          <w:color w:val="474747"/>
          <w:sz w:val="24"/>
          <w:szCs w:val="24"/>
          <w:shd w:val="clear" w:color="auto" w:fill="FFFFFF"/>
          <w:lang w:val="en-US" w:eastAsia="en-US"/>
        </w:rPr>
        <w:t>(Haryanto, 2018)</w:t>
      </w:r>
      <w:r w:rsidRPr="00B52601">
        <w:rPr>
          <w:rFonts w:eastAsia="Calibri"/>
          <w:color w:val="474747"/>
          <w:sz w:val="24"/>
          <w:szCs w:val="24"/>
          <w:shd w:val="clear" w:color="auto" w:fill="FFFFFF"/>
          <w:lang w:val="en-US" w:eastAsia="en-US"/>
        </w:rPr>
        <w:fldChar w:fldCharType="end"/>
      </w:r>
      <w:r w:rsidRPr="00B52601">
        <w:rPr>
          <w:rFonts w:eastAsia="Calibri"/>
          <w:color w:val="474747"/>
          <w:sz w:val="24"/>
          <w:szCs w:val="24"/>
          <w:shd w:val="clear" w:color="auto" w:fill="FFFFFF"/>
          <w:lang w:val="en-US" w:eastAsia="en-US"/>
        </w:rPr>
        <w:t xml:space="preserve">. </w:t>
      </w:r>
      <w:r w:rsidR="0058799D">
        <w:rPr>
          <w:rFonts w:eastAsia="Calibri"/>
          <w:color w:val="474747"/>
          <w:sz w:val="24"/>
          <w:szCs w:val="24"/>
          <w:shd w:val="clear" w:color="auto" w:fill="FFFFFF"/>
          <w:lang w:val="en-US" w:eastAsia="en-US"/>
        </w:rPr>
        <w:t>B</w:t>
      </w:r>
      <w:r w:rsidRPr="00B52601">
        <w:rPr>
          <w:rFonts w:eastAsia="Calibri"/>
          <w:color w:val="474747"/>
          <w:sz w:val="24"/>
          <w:szCs w:val="24"/>
          <w:shd w:val="clear" w:color="auto" w:fill="FFFFFF"/>
          <w:lang w:val="en-US" w:eastAsia="en-US"/>
        </w:rPr>
        <w:t xml:space="preserve">eberapa hasil penelitian menggambarkan beberapa anak-anak memiliki pemahaman konsep mengucapkan terimakasih </w:t>
      </w:r>
      <w:r w:rsidRPr="00B52601">
        <w:rPr>
          <w:rFonts w:eastAsia="Calibri"/>
          <w:color w:val="474747"/>
          <w:sz w:val="24"/>
          <w:szCs w:val="24"/>
          <w:shd w:val="clear" w:color="auto" w:fill="FFFFFF"/>
          <w:lang w:val="en-US" w:eastAsia="en-US"/>
        </w:rPr>
        <w:fldChar w:fldCharType="begin" w:fldLock="1"/>
      </w:r>
      <w:r w:rsidRPr="00B52601">
        <w:rPr>
          <w:rFonts w:eastAsia="Calibri"/>
          <w:color w:val="474747"/>
          <w:sz w:val="24"/>
          <w:szCs w:val="24"/>
          <w:shd w:val="clear" w:color="auto" w:fill="FFFFFF"/>
          <w:lang w:val="en-US" w:eastAsia="en-US"/>
        </w:rPr>
        <w:instrText>ADDIN CSL_CITATION {"citationItems":[{"id":"ITEM-1","itemData":{"DOI":"10.1111/j.2044-835X.2012.02077.x","ISSN":"0261510X","PMID":"23331105","abstract":"Developmental precursors to children's early understanding of gratitude were examined. A diverse group of 263 children was tested for emotion and mental state knowledge at ages 3 and 4, and their understanding of gratitude was measured at age 5. Children varied widely in their understanding of gratitude, but most understood some aspects of gratitude-eliciting situations. A model-building path analysis approach was used to examine longitudinal relations among early emotion and mental state knowledge and later understanding of gratitude. Children with a better early understanding of emotions and mental states understand more about gratitude. Mental state knowledge at age 4 mediated the relation between emotion knowledge at age 3 and gratitude understanding at age 5. The current study contributes to the scant literature on the early emergence of children's understanding of gratitude. © 2012 The British Psychological Society.","author":[{"dropping-particle":"","family":"Nelson","given":"Jackie A.","non-dropping-particle":"","parse-names":false,"suffix":""},{"dropping-particle":"","family":"Lucca Freitas","given":"Lia Beatriz","non-dropping-particle":"de","parse-names":false,"suffix":""},{"dropping-particle":"","family":"O'Brien","given":"Marion","non-dropping-particle":"","parse-names":false,"suffix":""},{"dropping-particle":"","family":"Calkins","given":"Susan D.","non-dropping-particle":"","parse-names":false,"suffix":""},{"dropping-particle":"","family":"Leerkes","given":"Esther M.","non-dropping-particle":"","parse-names":false,"suffix":""},{"dropping-particle":"","family":"Marcovitch","given":"Stuart","non-dropping-particle":"","parse-names":false,"suffix":""}],"container-title":"British Journal of Developmental Psychology","id":"ITEM-1","issue":"1","issued":{"date-parts":[["2013","3"]]},"page":"42-56","publisher":"Br J Dev Psychol","title":"Preschool-aged children's understanding of gratitude: Relations with emotion and mental state knowledge","type":"article-journal","volume":"31"},"uris":["http://www.mendeley.com/documents/?uuid=ae6eb3f6-8929-36f0-9410-c5d05d362d0f"]}],"mendeley":{"formattedCitation":"(Nelson et al., 2013)","plainTextFormattedCitation":"(Nelson et al., 2013)","previouslyFormattedCitation":"(Nelson et al., 2013)"},"properties":{"noteIndex":0},"schema":"https://github.com/citation-style-language/schema/raw/master/csl-citation.json"}</w:instrText>
      </w:r>
      <w:r w:rsidRPr="00B52601">
        <w:rPr>
          <w:rFonts w:eastAsia="Calibri"/>
          <w:color w:val="474747"/>
          <w:sz w:val="24"/>
          <w:szCs w:val="24"/>
          <w:shd w:val="clear" w:color="auto" w:fill="FFFFFF"/>
          <w:lang w:val="en-US" w:eastAsia="en-US"/>
        </w:rPr>
        <w:fldChar w:fldCharType="separate"/>
      </w:r>
      <w:r w:rsidRPr="00B52601">
        <w:rPr>
          <w:rFonts w:eastAsia="Calibri"/>
          <w:noProof/>
          <w:color w:val="474747"/>
          <w:sz w:val="24"/>
          <w:szCs w:val="24"/>
          <w:shd w:val="clear" w:color="auto" w:fill="FFFFFF"/>
          <w:lang w:val="en-US" w:eastAsia="en-US"/>
        </w:rPr>
        <w:t>(Nelson et al., 2013)</w:t>
      </w:r>
      <w:r w:rsidRPr="00B52601">
        <w:rPr>
          <w:rFonts w:eastAsia="Calibri"/>
          <w:color w:val="474747"/>
          <w:sz w:val="24"/>
          <w:szCs w:val="24"/>
          <w:shd w:val="clear" w:color="auto" w:fill="FFFFFF"/>
          <w:lang w:val="en-US" w:eastAsia="en-US"/>
        </w:rPr>
        <w:fldChar w:fldCharType="end"/>
      </w:r>
      <w:r w:rsidRPr="00B52601">
        <w:rPr>
          <w:rFonts w:eastAsia="Calibri"/>
          <w:color w:val="474747"/>
          <w:sz w:val="24"/>
          <w:szCs w:val="24"/>
          <w:shd w:val="clear" w:color="auto" w:fill="FFFFFF"/>
          <w:lang w:val="en-US" w:eastAsia="en-US"/>
        </w:rPr>
        <w:t xml:space="preserve">. </w:t>
      </w:r>
    </w:p>
    <w:p w14:paraId="0EADEBE5" w14:textId="3387CC7A" w:rsidR="00D02963" w:rsidRPr="00B52601" w:rsidRDefault="00B52601" w:rsidP="00B52601">
      <w:pPr>
        <w:spacing w:after="160" w:line="360" w:lineRule="auto"/>
        <w:jc w:val="both"/>
        <w:rPr>
          <w:rFonts w:ascii="Arial" w:eastAsia="Calibri" w:hAnsi="Arial" w:cs="Arial"/>
          <w:color w:val="474747"/>
          <w:sz w:val="24"/>
          <w:szCs w:val="24"/>
          <w:shd w:val="clear" w:color="auto" w:fill="FFFFFF"/>
          <w:lang w:val="en-US" w:eastAsia="en-US"/>
        </w:rPr>
      </w:pPr>
      <w:r w:rsidRPr="00B52601">
        <w:rPr>
          <w:rFonts w:eastAsia="Calibri"/>
          <w:color w:val="474747"/>
          <w:sz w:val="24"/>
          <w:szCs w:val="24"/>
          <w:shd w:val="clear" w:color="auto" w:fill="FFFFFF"/>
          <w:lang w:val="en-US" w:eastAsia="en-US"/>
        </w:rPr>
        <w:t>Karena peran ayah yang positif berdampak pada perkembangan anak,</w:t>
      </w:r>
      <w:r w:rsidR="0058799D">
        <w:rPr>
          <w:rFonts w:eastAsia="Calibri"/>
          <w:color w:val="474747"/>
          <w:sz w:val="24"/>
          <w:szCs w:val="24"/>
          <w:shd w:val="clear" w:color="auto" w:fill="FFFFFF"/>
          <w:lang w:val="en-US" w:eastAsia="en-US"/>
        </w:rPr>
        <w:t xml:space="preserve"> akan tetapi belum dijelaskan secara rinci pengalaman pengenalan kepada anak, sehingga masih terpeliharanya tradisi. </w:t>
      </w:r>
      <w:r w:rsidRPr="00B52601">
        <w:rPr>
          <w:rFonts w:eastAsia="Calibri"/>
          <w:color w:val="474747"/>
          <w:sz w:val="24"/>
          <w:szCs w:val="24"/>
          <w:shd w:val="clear" w:color="auto" w:fill="FFFFFF"/>
          <w:lang w:val="en-US" w:eastAsia="en-US"/>
        </w:rPr>
        <w:t xml:space="preserve"> untuk itu penelitian ini akan berfokus pada informasi terkait nrimo ing pandum</w:t>
      </w:r>
      <w:r>
        <w:rPr>
          <w:rFonts w:eastAsia="Calibri"/>
          <w:color w:val="474747"/>
          <w:sz w:val="24"/>
          <w:szCs w:val="24"/>
          <w:shd w:val="clear" w:color="auto" w:fill="FFFFFF"/>
          <w:lang w:val="en-US" w:eastAsia="en-US"/>
        </w:rPr>
        <w:t>, makaryo kan nyoto</w:t>
      </w:r>
      <w:r w:rsidRPr="00B52601">
        <w:rPr>
          <w:rFonts w:eastAsia="Calibri"/>
          <w:color w:val="474747"/>
          <w:sz w:val="24"/>
          <w:szCs w:val="24"/>
          <w:shd w:val="clear" w:color="auto" w:fill="FFFFFF"/>
          <w:lang w:val="en-US" w:eastAsia="en-US"/>
        </w:rPr>
        <w:t xml:space="preserve"> pada anak usia dini. </w:t>
      </w:r>
    </w:p>
    <w:p w14:paraId="413F63AB" w14:textId="77777777" w:rsidR="00D02963" w:rsidRPr="00F85F53" w:rsidRDefault="00D02963" w:rsidP="00D02963">
      <w:pPr>
        <w:pStyle w:val="Default"/>
        <w:jc w:val="both"/>
        <w:rPr>
          <w:bCs/>
        </w:rPr>
      </w:pPr>
    </w:p>
    <w:p w14:paraId="37DF68CB" w14:textId="77777777" w:rsidR="00D02963" w:rsidRPr="00F85F53" w:rsidRDefault="00D02963" w:rsidP="00D02963">
      <w:pPr>
        <w:pStyle w:val="Default"/>
        <w:jc w:val="both"/>
        <w:rPr>
          <w:b/>
          <w:bCs/>
        </w:rPr>
      </w:pPr>
    </w:p>
    <w:p w14:paraId="10C40D24" w14:textId="77777777" w:rsidR="00D02963" w:rsidRDefault="00D02963" w:rsidP="00D02963">
      <w:pPr>
        <w:pStyle w:val="Default"/>
        <w:jc w:val="both"/>
        <w:rPr>
          <w:b/>
          <w:bCs/>
          <w:lang w:val="en-US"/>
        </w:rPr>
      </w:pPr>
      <w:r w:rsidRPr="00F85F53">
        <w:rPr>
          <w:b/>
          <w:bCs/>
        </w:rPr>
        <w:t>MET</w:t>
      </w:r>
      <w:r>
        <w:rPr>
          <w:b/>
          <w:bCs/>
          <w:lang w:val="en-US"/>
        </w:rPr>
        <w:t>HODS</w:t>
      </w:r>
    </w:p>
    <w:p w14:paraId="4C38C5F1" w14:textId="77777777" w:rsidR="00D02963" w:rsidRPr="00450442" w:rsidRDefault="00D02963" w:rsidP="00D02963">
      <w:pPr>
        <w:pStyle w:val="Default"/>
        <w:jc w:val="both"/>
        <w:rPr>
          <w:lang w:val="en-US"/>
        </w:rPr>
      </w:pPr>
    </w:p>
    <w:p w14:paraId="4EC9E2C8" w14:textId="77777777" w:rsidR="00B52601" w:rsidRPr="00AC3792" w:rsidRDefault="00B52601" w:rsidP="00B52601">
      <w:pPr>
        <w:spacing w:line="360" w:lineRule="auto"/>
        <w:jc w:val="both"/>
        <w:rPr>
          <w:b/>
          <w:sz w:val="24"/>
          <w:szCs w:val="24"/>
        </w:rPr>
      </w:pPr>
      <w:r w:rsidRPr="00AC3792">
        <w:rPr>
          <w:b/>
          <w:sz w:val="24"/>
          <w:szCs w:val="24"/>
        </w:rPr>
        <w:t xml:space="preserve">Desain Penelitian </w:t>
      </w:r>
    </w:p>
    <w:p w14:paraId="320E023A" w14:textId="77777777" w:rsidR="00B52601" w:rsidRDefault="00B52601" w:rsidP="00B52601">
      <w:pPr>
        <w:spacing w:line="360" w:lineRule="auto"/>
        <w:jc w:val="both"/>
        <w:rPr>
          <w:sz w:val="24"/>
          <w:szCs w:val="24"/>
        </w:rPr>
      </w:pPr>
      <w:r>
        <w:rPr>
          <w:sz w:val="24"/>
          <w:szCs w:val="24"/>
        </w:rPr>
        <w:t xml:space="preserve">Penelitian kualitatif ini menggunakan </w:t>
      </w:r>
      <w:r w:rsidRPr="00502AEB">
        <w:rPr>
          <w:i/>
          <w:sz w:val="24"/>
          <w:szCs w:val="24"/>
        </w:rPr>
        <w:t>interpretative phenomenological analysis</w:t>
      </w:r>
      <w:r>
        <w:rPr>
          <w:sz w:val="24"/>
          <w:szCs w:val="24"/>
        </w:rPr>
        <w:t xml:space="preserve"> (IPA), untuk memahami pengalaman hidup ayah yang hidup dan dibesarkan keluarga Jawa. Penelitian ini mengikuti pendekatan IPA yang digunakan psikologi </w:t>
      </w:r>
      <w:r>
        <w:rPr>
          <w:sz w:val="24"/>
          <w:szCs w:val="24"/>
        </w:rPr>
        <w:fldChar w:fldCharType="begin" w:fldLock="1"/>
      </w:r>
      <w:r>
        <w:rPr>
          <w:sz w:val="24"/>
          <w:szCs w:val="24"/>
        </w:rPr>
        <w:instrText>ADDIN CSL_CITATION {"citationItems":[{"id":"ITEM-1","itemData":{"DOI":"doi: https://doi.org/10.1080/14768320500 230185","author":[{"dropping-particle":"","family":"Brocki, J. M., &amp; Wearden","given":"A. J","non-dropping-particle":"","parse-names":false,"suffix":""}],"container-title":"Psychology and Health","id":"ITEM-1","issue":"1","issued":{"date-parts":[["2006"]]},"page":"87-108","title":"A critical evaluation of the use of interpretative phenomenological analysis (IPA) in health psychology.","type":"article-journal","volume":"21"},"uris":["http://www.mendeley.com/documents/?uuid=03183957-3baf-4d3b-9ce0-3fe7abca2be2"]}],"mendeley":{"formattedCitation":"(Brocki, J. M., &amp; Wearden, 2006)","plainTextFormattedCitation":"(Brocki, J. M., &amp; Wearden, 2006)","previouslyFormattedCitation":"(Brocki, J. M., &amp; Wearden, 2006)"},"properties":{"noteIndex":0},"schema":"https://github.com/citation-style-language/schema/raw/master/csl-citation.json"}</w:instrText>
      </w:r>
      <w:r>
        <w:rPr>
          <w:sz w:val="24"/>
          <w:szCs w:val="24"/>
        </w:rPr>
        <w:fldChar w:fldCharType="separate"/>
      </w:r>
      <w:r w:rsidRPr="00706229">
        <w:rPr>
          <w:noProof/>
          <w:sz w:val="24"/>
          <w:szCs w:val="24"/>
        </w:rPr>
        <w:t>(Brocki, J. M., &amp; Wearden, 2006)</w:t>
      </w:r>
      <w:r>
        <w:rPr>
          <w:sz w:val="24"/>
          <w:szCs w:val="24"/>
        </w:rPr>
        <w:fldChar w:fldCharType="end"/>
      </w:r>
      <w:r>
        <w:rPr>
          <w:sz w:val="24"/>
          <w:szCs w:val="24"/>
        </w:rPr>
        <w:t xml:space="preserve">. Secara teori IPA dikembangkan dari filsafat fenomenlogis-interpretatif </w:t>
      </w:r>
      <w:r>
        <w:rPr>
          <w:sz w:val="24"/>
          <w:szCs w:val="24"/>
        </w:rPr>
        <w:fldChar w:fldCharType="begin" w:fldLock="1"/>
      </w:r>
      <w:r>
        <w:rPr>
          <w:sz w:val="24"/>
          <w:szCs w:val="24"/>
        </w:rPr>
        <w:instrText>ADDIN CSL_CITATION {"citationItems":[{"id":"ITEM-1","itemData":{"author":[{"dropping-particle":"","family":"Kahija","given":"Y. F","non-dropping-particle":"La","parse-names":false,"suffix":""}],"id":"ITEM-1","issued":{"date-parts":[["2017"]]},"publisher":"Kanisius","publisher-place":"Yogyakarta","title":"Penelitian fenomenologis: Jalan memahami pengalaman hidup","type":"book"},"uris":["http://www.mendeley.com/documents/?uuid=02f52071-1983-4a59-bb90-62ec15fbbad0"]}],"mendeley":{"formattedCitation":"(La Kahija, 2017)","plainTextFormattedCitation":"(La Kahija, 2017)","previouslyFormattedCitation":"(La Kahija, 2017)"},"properties":{"noteIndex":0},"schema":"https://github.com/citation-style-language/schema/raw/master/csl-citation.json"}</w:instrText>
      </w:r>
      <w:r>
        <w:rPr>
          <w:sz w:val="24"/>
          <w:szCs w:val="24"/>
        </w:rPr>
        <w:fldChar w:fldCharType="separate"/>
      </w:r>
      <w:r w:rsidRPr="00706229">
        <w:rPr>
          <w:noProof/>
          <w:sz w:val="24"/>
          <w:szCs w:val="24"/>
        </w:rPr>
        <w:t>(La Kahija, 2017)</w:t>
      </w:r>
      <w:r>
        <w:rPr>
          <w:sz w:val="24"/>
          <w:szCs w:val="24"/>
        </w:rPr>
        <w:fldChar w:fldCharType="end"/>
      </w:r>
      <w:r>
        <w:rPr>
          <w:sz w:val="24"/>
          <w:szCs w:val="24"/>
        </w:rPr>
        <w:t xml:space="preserve">. Penerapan IPA, dilakukan dengan cara semua partisipan sebagai pakar dalam bidang hidupnya masing-masing </w:t>
      </w:r>
      <w:r>
        <w:rPr>
          <w:sz w:val="24"/>
          <w:szCs w:val="24"/>
        </w:rPr>
        <w:fldChar w:fldCharType="begin" w:fldLock="1"/>
      </w:r>
      <w:r>
        <w:rPr>
          <w:sz w:val="24"/>
          <w:szCs w:val="24"/>
        </w:rPr>
        <w:instrText>ADDIN CSL_CITATION {"citationItems":[{"id":"ITEM-1","itemData":{"DOI":"doi: https://doi.org/10.1080/14768320500 230185","author":[{"dropping-particle":"","family":"Brocki, J. M., &amp; Wearden","given":"A. J","non-dropping-particle":"","parse-names":false,"suffix":""}],"container-title":"Psychology and Health","id":"ITEM-1","issue":"1","issued":{"date-parts":[["2006"]]},"page":"87-108","title":"A critical evaluation of the use of interpretative phenomenological analysis (IPA) in health psychology.","type":"article-journal","volume":"21"},"uris":["http://www.mendeley.com/documents/?uuid=03183957-3baf-4d3b-9ce0-3fe7abca2be2"]}],"mendeley":{"formattedCitation":"(Brocki, J. M., &amp; Wearden, 2006)","plainTextFormattedCitation":"(Brocki, J. M., &amp; Wearden, 2006)","previouslyFormattedCitation":"(Brocki, J. M., &amp; Wearden, 2006)"},"properties":{"noteIndex":0},"schema":"https://github.com/citation-style-language/schema/raw/master/csl-citation.json"}</w:instrText>
      </w:r>
      <w:r>
        <w:rPr>
          <w:sz w:val="24"/>
          <w:szCs w:val="24"/>
        </w:rPr>
        <w:fldChar w:fldCharType="separate"/>
      </w:r>
      <w:r w:rsidRPr="00706229">
        <w:rPr>
          <w:noProof/>
          <w:sz w:val="24"/>
          <w:szCs w:val="24"/>
        </w:rPr>
        <w:t>(Brocki, J. M., &amp; Wearden, 2006)</w:t>
      </w:r>
      <w:r>
        <w:rPr>
          <w:sz w:val="24"/>
          <w:szCs w:val="24"/>
        </w:rPr>
        <w:fldChar w:fldCharType="end"/>
      </w:r>
      <w:r>
        <w:rPr>
          <w:sz w:val="24"/>
          <w:szCs w:val="24"/>
        </w:rPr>
        <w:t xml:space="preserve">. Partisipan yang akan dieksplor pengalaman hidupnya dalah keluarga jawa dalam proses penanaman nrimo ing pandum, makaryo kanti nyoto di daerah Bantul. </w:t>
      </w:r>
    </w:p>
    <w:p w14:paraId="5E78474E" w14:textId="77777777" w:rsidR="00B52601" w:rsidRPr="00AC3792" w:rsidRDefault="00B52601" w:rsidP="00B52601">
      <w:pPr>
        <w:spacing w:line="360" w:lineRule="auto"/>
        <w:jc w:val="both"/>
        <w:rPr>
          <w:b/>
          <w:sz w:val="24"/>
          <w:szCs w:val="24"/>
        </w:rPr>
      </w:pPr>
      <w:r w:rsidRPr="00AC3792">
        <w:rPr>
          <w:b/>
          <w:sz w:val="24"/>
          <w:szCs w:val="24"/>
        </w:rPr>
        <w:t xml:space="preserve">Partisipan </w:t>
      </w:r>
    </w:p>
    <w:p w14:paraId="47546C2E" w14:textId="77777777" w:rsidR="00B52601" w:rsidRDefault="00B52601" w:rsidP="00B52601">
      <w:pPr>
        <w:spacing w:line="360" w:lineRule="auto"/>
        <w:jc w:val="both"/>
        <w:rPr>
          <w:sz w:val="24"/>
          <w:szCs w:val="24"/>
        </w:rPr>
      </w:pPr>
      <w:r>
        <w:rPr>
          <w:sz w:val="24"/>
          <w:szCs w:val="24"/>
        </w:rPr>
        <w:t>Ayah dalam penelitian ini direkrut secara purposif dengan memperhatikan keragaman pengalaman yang menjadi fenomena. Proses rekrument dilakukan dengan bantuan orang (</w:t>
      </w:r>
      <w:r w:rsidRPr="008662CF">
        <w:rPr>
          <w:i/>
          <w:sz w:val="24"/>
          <w:szCs w:val="24"/>
        </w:rPr>
        <w:t>key informan</w:t>
      </w:r>
      <w:r>
        <w:rPr>
          <w:sz w:val="24"/>
          <w:szCs w:val="24"/>
        </w:rPr>
        <w:t xml:space="preserve">), orang yang dianggap berpengaruh di dusun tersebut. Saat melakukan seleksi participant peneliti berfokus pada keluarga jawa yang menikah dengan suku yang sama dan tinggal didaerah tersebut sejak lahir. Hasilnya, peneliti mendapatkan tiga participant dengan rentang usia 60 dan 70 tahun. Penentuan jumlah partsipan didasarkan pada kedalaman analisis </w:t>
      </w:r>
      <w:r>
        <w:rPr>
          <w:sz w:val="24"/>
          <w:szCs w:val="24"/>
        </w:rPr>
        <w:fldChar w:fldCharType="begin" w:fldLock="1"/>
      </w:r>
      <w:r>
        <w:rPr>
          <w:sz w:val="24"/>
          <w:szCs w:val="24"/>
        </w:rPr>
        <w:instrText>ADDIN CSL_CITATION {"citationItems":[{"id":"ITEM-1","itemData":{"ISBN":"9781412908337","author":[{"dropping-particle":"","family":"Jonathan A. Smith","given":"Paul Flowers and Michael Larkin","non-dropping-particle":"","parse-names":false,"suffix":""}],"id":"ITEM-1","issued":{"date-parts":[["2009"]]},"publisher":"SAGE Publications India Pvt Ltd","publisher-place":"India","title":"Interpretative Phenomenological Analysis Theory, Method and Research","type":"book"},"uris":["http://www.mendeley.com/documents/?uuid=a481533d-a292-4581-877d-a44702004bf8"]}],"mendeley":{"formattedCitation":"(Jonathan A. Smith, 2009)","plainTextFormattedCitation":"(Jonathan A. Smith, 2009)","previouslyFormattedCitation":"(Jonathan A. Smith, 2009)"},"properties":{"noteIndex":0},"schema":"https://github.com/citation-style-language/schema/raw/master/csl-citation.json"}</w:instrText>
      </w:r>
      <w:r>
        <w:rPr>
          <w:sz w:val="24"/>
          <w:szCs w:val="24"/>
        </w:rPr>
        <w:fldChar w:fldCharType="separate"/>
      </w:r>
      <w:r w:rsidRPr="009D2C1E">
        <w:rPr>
          <w:noProof/>
          <w:sz w:val="24"/>
          <w:szCs w:val="24"/>
        </w:rPr>
        <w:t>(Jonathan A. Smith, 2009)</w:t>
      </w:r>
      <w:r>
        <w:rPr>
          <w:sz w:val="24"/>
          <w:szCs w:val="24"/>
        </w:rPr>
        <w:fldChar w:fldCharType="end"/>
      </w:r>
      <w:r>
        <w:rPr>
          <w:sz w:val="24"/>
          <w:szCs w:val="24"/>
        </w:rPr>
        <w:t xml:space="preserve">. Jumlah sampel bukan menjadi permasalahan, untuk mengungkap perbedaan dan persamaan </w:t>
      </w:r>
      <w:r>
        <w:rPr>
          <w:sz w:val="24"/>
          <w:szCs w:val="24"/>
        </w:rPr>
        <w:fldChar w:fldCharType="begin" w:fldLock="1"/>
      </w:r>
      <w:r>
        <w:rPr>
          <w:sz w:val="24"/>
          <w:szCs w:val="24"/>
        </w:rPr>
        <w:instrText>ADDIN CSL_CITATION {"citationItems":[{"id":"ITEM-1","itemData":{"author":[{"dropping-particle":"","family":"Matthews, B., &amp; Ross","given":"L","non-dropping-particle":"","parse-names":false,"suffix":""}],"id":"ITEM-1","issued":{"date-parts":[["2010"]]},"publisher":"Pearson Education, Inc.","publisher-place":"New York, NY","title":"Research methods: A practical guide for the social sciences","type":"book"},"uris":["http://www.mendeley.com/documents/?uuid=4a90475d-44b8-4f64-9ef5-4b73f4e93ad4"]}],"mendeley":{"formattedCitation":"(Matthews, B., &amp; Ross, 2010)","plainTextFormattedCitation":"(Matthews, B., &amp; Ross, 2010)","previouslyFormattedCitation":"(Matthews, B., &amp; Ross, 2010)"},"properties":{"noteIndex":0},"schema":"https://github.com/citation-style-language/schema/raw/master/csl-citation.json"}</w:instrText>
      </w:r>
      <w:r>
        <w:rPr>
          <w:sz w:val="24"/>
          <w:szCs w:val="24"/>
        </w:rPr>
        <w:fldChar w:fldCharType="separate"/>
      </w:r>
      <w:r w:rsidRPr="009D2C1E">
        <w:rPr>
          <w:noProof/>
          <w:sz w:val="24"/>
          <w:szCs w:val="24"/>
        </w:rPr>
        <w:t>(Matthews, B., &amp; Ross, 2010)</w:t>
      </w:r>
      <w:r>
        <w:rPr>
          <w:sz w:val="24"/>
          <w:szCs w:val="24"/>
        </w:rPr>
        <w:fldChar w:fldCharType="end"/>
      </w:r>
      <w:r>
        <w:rPr>
          <w:sz w:val="24"/>
          <w:szCs w:val="24"/>
        </w:rPr>
        <w:t xml:space="preserve">. </w:t>
      </w:r>
    </w:p>
    <w:p w14:paraId="0CC6E952" w14:textId="77777777" w:rsidR="00B52601" w:rsidRPr="002D7E5C" w:rsidRDefault="00B52601" w:rsidP="00B52601">
      <w:pPr>
        <w:spacing w:line="360" w:lineRule="auto"/>
        <w:jc w:val="both"/>
        <w:rPr>
          <w:b/>
          <w:sz w:val="24"/>
          <w:szCs w:val="24"/>
        </w:rPr>
      </w:pPr>
      <w:r w:rsidRPr="002D7E5C">
        <w:rPr>
          <w:b/>
          <w:sz w:val="24"/>
          <w:szCs w:val="24"/>
        </w:rPr>
        <w:t>Pengumpulan Data</w:t>
      </w:r>
    </w:p>
    <w:p w14:paraId="45F1A2A4" w14:textId="77777777" w:rsidR="00B52601" w:rsidRDefault="00B52601" w:rsidP="00B52601">
      <w:pPr>
        <w:spacing w:line="360" w:lineRule="auto"/>
        <w:jc w:val="both"/>
        <w:rPr>
          <w:sz w:val="24"/>
          <w:szCs w:val="24"/>
        </w:rPr>
      </w:pPr>
      <w:r>
        <w:rPr>
          <w:sz w:val="24"/>
          <w:szCs w:val="24"/>
        </w:rPr>
        <w:t xml:space="preserve">Data atau informasi berkaitan pengalaman hidup participant didapatkan melalui wawancara semi-terstruktur. Peneliti melakukan wawancara dengan partisipan menggunakan panduan wawancara yang berisi serangkaian pertanyaan yang sifatnya non-direktif. Pertanyaan utama yang diajukan kepada partisipan adalah “Dapatkah berbagi cerita terkait nrimo ing pandum, makryo kan nyoto? Pertanyaan-pertanyaan dilanjutkan dengan pertanyaan mendalam dari pertanyaan utama. </w:t>
      </w:r>
      <w:r>
        <w:rPr>
          <w:sz w:val="24"/>
          <w:szCs w:val="24"/>
        </w:rPr>
        <w:lastRenderedPageBreak/>
        <w:t xml:space="preserve">Partisipant diberikan kesempatan untuk berbagi cerita terkait pengalaman hidupnya. Jika terdapat pertanyaan yang perlu diperjelas, peneliti mengklarifikasi kepada participant. Peneliti dalam melakukan wawancara menjaga diri memperhatikan kenetralan pada saat mengajukan pertanyaan. Diakhir wawancara peneliti memastikan tidak ada yang tertinggal, dan memohon ijin jika ada data yang kurang dan/atau tertinggal akan melakukan wawancara kembali. Setelah proses wawancara selesai, peneliti melakukan transkip secara verbatim, agar terbaca informasi yang didapat dan melakukan analisa. </w:t>
      </w:r>
    </w:p>
    <w:p w14:paraId="61F93BBA" w14:textId="77777777" w:rsidR="00B52601" w:rsidRPr="00461636" w:rsidRDefault="00B52601" w:rsidP="00B52601">
      <w:pPr>
        <w:spacing w:line="360" w:lineRule="auto"/>
        <w:jc w:val="both"/>
        <w:rPr>
          <w:b/>
          <w:sz w:val="24"/>
          <w:szCs w:val="24"/>
        </w:rPr>
      </w:pPr>
      <w:r w:rsidRPr="00461636">
        <w:rPr>
          <w:b/>
          <w:sz w:val="24"/>
          <w:szCs w:val="24"/>
        </w:rPr>
        <w:t xml:space="preserve">Prosedur </w:t>
      </w:r>
    </w:p>
    <w:p w14:paraId="317539B8" w14:textId="77777777" w:rsidR="00B52601" w:rsidRDefault="00B52601" w:rsidP="00B52601">
      <w:pPr>
        <w:spacing w:line="360" w:lineRule="auto"/>
        <w:jc w:val="both"/>
        <w:rPr>
          <w:sz w:val="24"/>
          <w:szCs w:val="24"/>
        </w:rPr>
      </w:pPr>
      <w:r>
        <w:rPr>
          <w:sz w:val="24"/>
          <w:szCs w:val="24"/>
        </w:rPr>
        <w:t xml:space="preserve">Wawancara dilakukan dirumah masing-masing warga, dengan mengikuti protocol kesehatan, pada waktu siang hari setelah solat dhuhur kurang lebih pukul 13.30 WIB. Sebelum wawancara dimulai, partisipan diberikan gambaran terkait penelitian yang akan dilakukan, dan diminta untuk menandatangani lembar persetujuan. Partisipant ada yang menolak saat diletakan alat perekam, jadi menggunakan data manual dan menulis lansung dikertas. Durasi wakatu wawancara dengan participant kurang lebih satu jam. </w:t>
      </w:r>
    </w:p>
    <w:p w14:paraId="793417F0" w14:textId="77777777" w:rsidR="00B52601" w:rsidRPr="00E97D37" w:rsidRDefault="00B52601" w:rsidP="00B52601">
      <w:pPr>
        <w:spacing w:line="360" w:lineRule="auto"/>
        <w:jc w:val="both"/>
        <w:rPr>
          <w:b/>
          <w:sz w:val="24"/>
          <w:szCs w:val="24"/>
        </w:rPr>
      </w:pPr>
      <w:r w:rsidRPr="00E97D37">
        <w:rPr>
          <w:b/>
          <w:sz w:val="24"/>
          <w:szCs w:val="24"/>
        </w:rPr>
        <w:t>Analisa Data</w:t>
      </w:r>
    </w:p>
    <w:p w14:paraId="5E87590F" w14:textId="77777777" w:rsidR="00B52601" w:rsidRDefault="00B52601" w:rsidP="00B52601">
      <w:pPr>
        <w:spacing w:line="360" w:lineRule="auto"/>
        <w:jc w:val="both"/>
        <w:rPr>
          <w:sz w:val="24"/>
          <w:szCs w:val="24"/>
        </w:rPr>
      </w:pPr>
      <w:r>
        <w:rPr>
          <w:sz w:val="24"/>
          <w:szCs w:val="24"/>
        </w:rPr>
        <w:t xml:space="preserve">Analisa data menggunakan pendekatan </w:t>
      </w:r>
      <w:r w:rsidRPr="006F598A">
        <w:rPr>
          <w:i/>
          <w:sz w:val="24"/>
          <w:szCs w:val="24"/>
        </w:rPr>
        <w:t>Interpretative Phenomenological Analysis</w:t>
      </w:r>
      <w:r>
        <w:rPr>
          <w:sz w:val="24"/>
          <w:szCs w:val="24"/>
        </w:rPr>
        <w:t xml:space="preserve"> (IPA). Perhatian utama saat menjalankan analisis data adalah interprestasi terhadap pengalaman subjektif dari partisipan. Pengalaman subjektif masing-masing partisipan diinterprestasi, dan terdapat proses dinamis saat melakukan penafsiran makna dari data wawancara (Brocki &amp; Wearden,2006).  Tahapan analisis diawalai dari satu partisipan dan membaca berkali-kali, agar mendapat gambaran menyeluruh tentang pengalaman partisipan. Setelah itu peneliti membuat catatan kecil sebagai data awal, selanjutnya ditata menjadi tema emergen dan disusun menjadi tema superordinate yang memiliki keterkaitan. Keseluruhan proses analisa dijalankan terpisah untuk masing-masing partisipan, untuk mendapatkan tema superordinate. </w:t>
      </w:r>
    </w:p>
    <w:p w14:paraId="09706C7E" w14:textId="77777777" w:rsidR="00B52601" w:rsidRDefault="00B52601" w:rsidP="00B52601">
      <w:pPr>
        <w:spacing w:line="360" w:lineRule="auto"/>
        <w:jc w:val="both"/>
        <w:rPr>
          <w:b/>
          <w:sz w:val="24"/>
          <w:szCs w:val="24"/>
        </w:rPr>
      </w:pPr>
      <w:r w:rsidRPr="00F051C2">
        <w:rPr>
          <w:b/>
          <w:sz w:val="24"/>
          <w:szCs w:val="24"/>
        </w:rPr>
        <w:t xml:space="preserve">Kualitas Penelitiain </w:t>
      </w:r>
    </w:p>
    <w:p w14:paraId="7936DED9" w14:textId="3EDAFFFC" w:rsidR="00B52601" w:rsidRDefault="00B52601" w:rsidP="00A30697">
      <w:pPr>
        <w:pStyle w:val="Default"/>
        <w:spacing w:line="360" w:lineRule="auto"/>
        <w:jc w:val="both"/>
        <w:rPr>
          <w:b/>
          <w:bCs/>
          <w:lang w:val="en-US"/>
        </w:rPr>
      </w:pPr>
      <w:r>
        <w:lastRenderedPageBreak/>
        <w:t xml:space="preserve">Validitas penelitian kualitatif ditegakan untuk melihat kualitas dari data yang diperoleh. Validitas dalam penelitian ini menggunakan empat kriteria: 1) sensitivitas pada konteks, 2) kelengkapan data, analisis dan interprestasi, 3). Revleksivitas peneliti, 4) signifikansi peneliti </w:t>
      </w:r>
      <w:r>
        <w:fldChar w:fldCharType="begin" w:fldLock="1"/>
      </w:r>
      <w:r w:rsidR="00317432">
        <w:instrText>ADDIN CSL_CITATION {"citationItems":[{"id":"ITEM-1","itemData":{"author":[{"dropping-particle":"","family":"Yardley","given":"L","non-dropping-particle":"","parse-names":false,"suffix":""}],"container-title":"The Journal of Positive Psychology","id":"ITEM-1","issue":"3","issued":{"date-parts":[["2007"]]},"page":"295-296","title":"Demonstrating the validity of qualitative research","type":"article-journal","volume":"12"},"uris":["http://www.mendeley.com/documents/?uuid=98f277f9-8692-471d-b186-4f7ad2053057"]}],"mendeley":{"formattedCitation":"(Yardley, 2007)","plainTextFormattedCitation":"(Yardley, 2007)","previouslyFormattedCitation":"(Yardley, 2007)"},"properties":{"noteIndex":0},"schema":"https://github.com/citation-style-language/schema/raw/master/csl-citation.json"}</w:instrText>
      </w:r>
      <w:r>
        <w:fldChar w:fldCharType="separate"/>
      </w:r>
      <w:r w:rsidRPr="00EB3127">
        <w:rPr>
          <w:noProof/>
        </w:rPr>
        <w:t>(Yardley, 2007)</w:t>
      </w:r>
      <w:r>
        <w:fldChar w:fldCharType="end"/>
      </w:r>
      <w:r>
        <w:t>.</w:t>
      </w:r>
    </w:p>
    <w:p w14:paraId="0C88FB5C" w14:textId="77777777" w:rsidR="00B52601" w:rsidRDefault="00B52601" w:rsidP="00A30697">
      <w:pPr>
        <w:pStyle w:val="Default"/>
        <w:spacing w:line="360" w:lineRule="auto"/>
        <w:jc w:val="both"/>
        <w:rPr>
          <w:b/>
          <w:bCs/>
          <w:lang w:val="en-US"/>
        </w:rPr>
      </w:pPr>
    </w:p>
    <w:p w14:paraId="17D5B3F3" w14:textId="20698E68" w:rsidR="00D02963" w:rsidRPr="001E6754" w:rsidRDefault="001E6754" w:rsidP="00D02963">
      <w:pPr>
        <w:pStyle w:val="Default"/>
        <w:jc w:val="both"/>
        <w:rPr>
          <w:b/>
          <w:bCs/>
          <w:lang w:val="en-US"/>
        </w:rPr>
      </w:pPr>
      <w:r>
        <w:rPr>
          <w:b/>
          <w:bCs/>
          <w:lang w:val="en-US"/>
        </w:rPr>
        <w:t>RESULT AND DISCUSSION</w:t>
      </w:r>
    </w:p>
    <w:p w14:paraId="7C651F81" w14:textId="77777777" w:rsidR="00D02963" w:rsidRDefault="00D02963" w:rsidP="00D02963">
      <w:pPr>
        <w:pStyle w:val="Default"/>
        <w:jc w:val="both"/>
        <w:rPr>
          <w:bCs/>
          <w:lang w:val="en-US"/>
        </w:rPr>
      </w:pPr>
    </w:p>
    <w:p w14:paraId="3971F453" w14:textId="77777777" w:rsidR="00317432" w:rsidRPr="00317432" w:rsidRDefault="00317432" w:rsidP="00317432">
      <w:pPr>
        <w:spacing w:after="160" w:line="360" w:lineRule="auto"/>
        <w:jc w:val="both"/>
        <w:rPr>
          <w:rFonts w:eastAsia="Calibri"/>
          <w:b/>
          <w:sz w:val="24"/>
          <w:szCs w:val="24"/>
          <w:lang w:val="en-US" w:eastAsia="en-US"/>
        </w:rPr>
      </w:pPr>
      <w:r w:rsidRPr="00317432">
        <w:rPr>
          <w:rFonts w:eastAsia="Calibri"/>
          <w:b/>
          <w:sz w:val="24"/>
          <w:szCs w:val="24"/>
          <w:lang w:val="en-US" w:eastAsia="en-US"/>
        </w:rPr>
        <w:t xml:space="preserve">Hasil Penelitian </w:t>
      </w:r>
    </w:p>
    <w:p w14:paraId="63B6D484"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Tujuan dari penelitian ini adalah memperoleh gambaran jawaban dari pertanyaan penelitian pokok, yaitu “Bagaimana Ayah dari keluarga jawa memaknai nrimmo ing pandum makaryo kang nyoto pada anak usia dini. Jawaban diperoleh dalam bentuk laopran pengalaman pribadi yang bersifat retroprespektif. Retroprespektif yaitu pengalaman masa lalu yang dihadirkan kembali oleh partsipan sebagai orang yang menjalani dan mengalami lansung mendidik anak. Hasil analisis memnunjukan empat tema superordinate, yaitu (1) Damai, (2) kekecewaan jika anak mudah menyerah, (3) menggunakan berbagai metode. Berikut ini adalah penjabaran tema superordinate dari temuan data dilapangan. Saat menyajikan data dari transkrip, kami memperjelas konteks dengan menambah tiga notasi, yaitu “…” untuk jeda ‘[…]’ untuk bagian transkrip yang dihilangkan, dan “(partisipan)” sebagai penjelasan tambahan tambahan dari peneliti.  </w:t>
      </w:r>
    </w:p>
    <w:p w14:paraId="7803A6EA" w14:textId="77777777" w:rsidR="00317432" w:rsidRPr="00317432" w:rsidRDefault="00317432" w:rsidP="00317432">
      <w:pPr>
        <w:spacing w:after="160" w:line="360" w:lineRule="auto"/>
        <w:jc w:val="both"/>
        <w:rPr>
          <w:rFonts w:eastAsia="Calibri"/>
          <w:b/>
          <w:sz w:val="24"/>
          <w:szCs w:val="24"/>
          <w:lang w:val="en-US" w:eastAsia="en-US"/>
        </w:rPr>
      </w:pPr>
      <w:r w:rsidRPr="00317432">
        <w:rPr>
          <w:rFonts w:eastAsia="Calibri"/>
          <w:b/>
          <w:sz w:val="24"/>
          <w:szCs w:val="24"/>
          <w:lang w:val="en-US" w:eastAsia="en-US"/>
        </w:rPr>
        <w:t>Karakteristik Partisipan</w:t>
      </w:r>
    </w:p>
    <w:p w14:paraId="3F274C7A"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Karakteristik partisipan peneliti samarkan untuk menjaga kerahasiaan, selain itu ada alasan etis. Berikut ini adalah karakteristik partisipan, Subjek 1 dengan usia 70 tahun, Subjek 2 dengan usia 65 tahun, Subjek 3 berusia 68 tahun.  Seluruh partsipan adalah keluarga jawa, menikah dan tinggal diwilayah tersebut. Partisipan yang peneliti tunjuk mendapat dukungan dari keluarga dan usia yang paling tua adalah 77 tahun.  Adaun karakteristik partisipan dapat dilihat pada table 1. </w:t>
      </w:r>
    </w:p>
    <w:p w14:paraId="61ADCCB2" w14:textId="6D57B6EE" w:rsidR="00317432" w:rsidRPr="00317432" w:rsidRDefault="00317432" w:rsidP="0031613F">
      <w:pPr>
        <w:spacing w:after="160" w:line="360" w:lineRule="auto"/>
        <w:jc w:val="center"/>
        <w:rPr>
          <w:rFonts w:eastAsia="Calibri"/>
          <w:sz w:val="24"/>
          <w:szCs w:val="24"/>
          <w:lang w:val="en-US" w:eastAsia="en-US"/>
        </w:rPr>
      </w:pPr>
      <w:r w:rsidRPr="00317432">
        <w:rPr>
          <w:rFonts w:eastAsia="Calibri"/>
          <w:sz w:val="24"/>
          <w:szCs w:val="24"/>
          <w:lang w:val="en-US" w:eastAsia="en-US"/>
        </w:rPr>
        <w:t>Tabel 1.</w:t>
      </w:r>
    </w:p>
    <w:p w14:paraId="6392A37A" w14:textId="5911A91E" w:rsidR="00317432" w:rsidRPr="00317432" w:rsidRDefault="00317432" w:rsidP="0031613F">
      <w:pPr>
        <w:spacing w:after="160" w:line="360" w:lineRule="auto"/>
        <w:jc w:val="center"/>
        <w:rPr>
          <w:rFonts w:eastAsia="Calibri"/>
          <w:sz w:val="24"/>
          <w:szCs w:val="24"/>
          <w:lang w:val="en-US" w:eastAsia="en-US"/>
        </w:rPr>
      </w:pPr>
      <w:r w:rsidRPr="00317432">
        <w:rPr>
          <w:rFonts w:eastAsia="Calibri"/>
          <w:sz w:val="24"/>
          <w:szCs w:val="24"/>
          <w:lang w:val="en-US" w:eastAsia="en-US"/>
        </w:rPr>
        <w:t>Karakteristik Partisipan</w:t>
      </w:r>
    </w:p>
    <w:tbl>
      <w:tblPr>
        <w:tblStyle w:val="TableGrid1"/>
        <w:tblW w:w="0" w:type="auto"/>
        <w:tblLook w:val="04A0" w:firstRow="1" w:lastRow="0" w:firstColumn="1" w:lastColumn="0" w:noHBand="0" w:noVBand="1"/>
      </w:tblPr>
      <w:tblGrid>
        <w:gridCol w:w="2773"/>
        <w:gridCol w:w="1757"/>
        <w:gridCol w:w="1766"/>
        <w:gridCol w:w="1631"/>
      </w:tblGrid>
      <w:tr w:rsidR="00317432" w:rsidRPr="00317432" w14:paraId="1D528837" w14:textId="77777777" w:rsidTr="004A19F4">
        <w:tc>
          <w:tcPr>
            <w:tcW w:w="2830" w:type="dxa"/>
          </w:tcPr>
          <w:p w14:paraId="0B965EDB" w14:textId="77777777" w:rsidR="00317432" w:rsidRPr="00317432" w:rsidRDefault="00317432" w:rsidP="00317432">
            <w:pPr>
              <w:spacing w:after="0" w:line="360" w:lineRule="auto"/>
              <w:jc w:val="both"/>
              <w:rPr>
                <w:rFonts w:eastAsia="Calibri"/>
                <w:sz w:val="24"/>
                <w:szCs w:val="24"/>
                <w:lang w:val="en-US" w:eastAsia="en-US"/>
              </w:rPr>
            </w:pPr>
          </w:p>
        </w:tc>
        <w:tc>
          <w:tcPr>
            <w:tcW w:w="1843" w:type="dxa"/>
          </w:tcPr>
          <w:p w14:paraId="22C1C1BD"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Subjek 1</w:t>
            </w:r>
          </w:p>
        </w:tc>
        <w:tc>
          <w:tcPr>
            <w:tcW w:w="1843" w:type="dxa"/>
          </w:tcPr>
          <w:p w14:paraId="7E3242C1"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Subjek 2</w:t>
            </w:r>
          </w:p>
        </w:tc>
        <w:tc>
          <w:tcPr>
            <w:tcW w:w="1701" w:type="dxa"/>
          </w:tcPr>
          <w:p w14:paraId="6937D0CF"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Subjek 3</w:t>
            </w:r>
          </w:p>
        </w:tc>
      </w:tr>
      <w:tr w:rsidR="00317432" w:rsidRPr="00317432" w14:paraId="18B141FF" w14:textId="77777777" w:rsidTr="004A19F4">
        <w:tc>
          <w:tcPr>
            <w:tcW w:w="2830" w:type="dxa"/>
          </w:tcPr>
          <w:p w14:paraId="024078DB"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lastRenderedPageBreak/>
              <w:t xml:space="preserve">Usia </w:t>
            </w:r>
          </w:p>
        </w:tc>
        <w:tc>
          <w:tcPr>
            <w:tcW w:w="1843" w:type="dxa"/>
          </w:tcPr>
          <w:p w14:paraId="7E6918FC"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70</w:t>
            </w:r>
          </w:p>
        </w:tc>
        <w:tc>
          <w:tcPr>
            <w:tcW w:w="1843" w:type="dxa"/>
          </w:tcPr>
          <w:p w14:paraId="20F07AEE"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65</w:t>
            </w:r>
          </w:p>
        </w:tc>
        <w:tc>
          <w:tcPr>
            <w:tcW w:w="1701" w:type="dxa"/>
          </w:tcPr>
          <w:p w14:paraId="44A8BEEC"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68</w:t>
            </w:r>
          </w:p>
        </w:tc>
      </w:tr>
      <w:tr w:rsidR="00317432" w:rsidRPr="00317432" w14:paraId="3F255593" w14:textId="77777777" w:rsidTr="004A19F4">
        <w:tc>
          <w:tcPr>
            <w:tcW w:w="2830" w:type="dxa"/>
          </w:tcPr>
          <w:p w14:paraId="633D9A71"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 xml:space="preserve">Jumlah anak </w:t>
            </w:r>
          </w:p>
        </w:tc>
        <w:tc>
          <w:tcPr>
            <w:tcW w:w="1843" w:type="dxa"/>
          </w:tcPr>
          <w:p w14:paraId="4D5AD3D7"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5</w:t>
            </w:r>
          </w:p>
        </w:tc>
        <w:tc>
          <w:tcPr>
            <w:tcW w:w="1843" w:type="dxa"/>
          </w:tcPr>
          <w:p w14:paraId="307DC370"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4</w:t>
            </w:r>
          </w:p>
        </w:tc>
        <w:tc>
          <w:tcPr>
            <w:tcW w:w="1701" w:type="dxa"/>
          </w:tcPr>
          <w:p w14:paraId="63BF5B7A"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6</w:t>
            </w:r>
          </w:p>
        </w:tc>
      </w:tr>
      <w:tr w:rsidR="00317432" w:rsidRPr="00317432" w14:paraId="6E17F050" w14:textId="77777777" w:rsidTr="004A19F4">
        <w:tc>
          <w:tcPr>
            <w:tcW w:w="2830" w:type="dxa"/>
          </w:tcPr>
          <w:p w14:paraId="1650C4B8"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Status Partisipan</w:t>
            </w:r>
          </w:p>
          <w:p w14:paraId="339771EE"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(janda/duda/menikah)</w:t>
            </w:r>
          </w:p>
        </w:tc>
        <w:tc>
          <w:tcPr>
            <w:tcW w:w="1843" w:type="dxa"/>
          </w:tcPr>
          <w:p w14:paraId="53FA7BF2"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Menikah</w:t>
            </w:r>
          </w:p>
        </w:tc>
        <w:tc>
          <w:tcPr>
            <w:tcW w:w="1843" w:type="dxa"/>
          </w:tcPr>
          <w:p w14:paraId="4B71CD81"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Menikah</w:t>
            </w:r>
          </w:p>
        </w:tc>
        <w:tc>
          <w:tcPr>
            <w:tcW w:w="1701" w:type="dxa"/>
          </w:tcPr>
          <w:p w14:paraId="67E5987D"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Menikah</w:t>
            </w:r>
          </w:p>
        </w:tc>
      </w:tr>
      <w:tr w:rsidR="00317432" w:rsidRPr="00317432" w14:paraId="672AE9DF" w14:textId="77777777" w:rsidTr="004A19F4">
        <w:tc>
          <w:tcPr>
            <w:tcW w:w="2830" w:type="dxa"/>
          </w:tcPr>
          <w:p w14:paraId="276B2566"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 xml:space="preserve">Pendidikan Terakhir </w:t>
            </w:r>
          </w:p>
        </w:tc>
        <w:tc>
          <w:tcPr>
            <w:tcW w:w="1843" w:type="dxa"/>
          </w:tcPr>
          <w:p w14:paraId="5486891A"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SD</w:t>
            </w:r>
          </w:p>
        </w:tc>
        <w:tc>
          <w:tcPr>
            <w:tcW w:w="1843" w:type="dxa"/>
          </w:tcPr>
          <w:p w14:paraId="48469C7C"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SMP</w:t>
            </w:r>
          </w:p>
        </w:tc>
        <w:tc>
          <w:tcPr>
            <w:tcW w:w="1701" w:type="dxa"/>
          </w:tcPr>
          <w:p w14:paraId="57EE2C6B"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SD</w:t>
            </w:r>
          </w:p>
        </w:tc>
      </w:tr>
      <w:tr w:rsidR="00317432" w:rsidRPr="00317432" w14:paraId="7A311F6F" w14:textId="77777777" w:rsidTr="004A19F4">
        <w:tc>
          <w:tcPr>
            <w:tcW w:w="2830" w:type="dxa"/>
          </w:tcPr>
          <w:p w14:paraId="745B0A84"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 xml:space="preserve">Pekerjaan </w:t>
            </w:r>
          </w:p>
        </w:tc>
        <w:tc>
          <w:tcPr>
            <w:tcW w:w="1843" w:type="dxa"/>
          </w:tcPr>
          <w:p w14:paraId="63AF697B"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 xml:space="preserve">Buruh tani </w:t>
            </w:r>
          </w:p>
        </w:tc>
        <w:tc>
          <w:tcPr>
            <w:tcW w:w="1843" w:type="dxa"/>
          </w:tcPr>
          <w:p w14:paraId="5B6E7384"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Buruh tani</w:t>
            </w:r>
          </w:p>
          <w:p w14:paraId="37527502"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Pedagang krupuk keliling</w:t>
            </w:r>
          </w:p>
        </w:tc>
        <w:tc>
          <w:tcPr>
            <w:tcW w:w="1701" w:type="dxa"/>
          </w:tcPr>
          <w:p w14:paraId="715F9056"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 xml:space="preserve">Buruh tani </w:t>
            </w:r>
          </w:p>
        </w:tc>
      </w:tr>
      <w:tr w:rsidR="00317432" w:rsidRPr="00317432" w14:paraId="08D0D5CE" w14:textId="77777777" w:rsidTr="004A19F4">
        <w:tc>
          <w:tcPr>
            <w:tcW w:w="2830" w:type="dxa"/>
          </w:tcPr>
          <w:p w14:paraId="498FF09E"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Lama wawancara (menit).</w:t>
            </w:r>
          </w:p>
        </w:tc>
        <w:tc>
          <w:tcPr>
            <w:tcW w:w="1843" w:type="dxa"/>
          </w:tcPr>
          <w:p w14:paraId="320EAAA7"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60</w:t>
            </w:r>
          </w:p>
        </w:tc>
        <w:tc>
          <w:tcPr>
            <w:tcW w:w="1843" w:type="dxa"/>
          </w:tcPr>
          <w:p w14:paraId="77B5868E"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90</w:t>
            </w:r>
          </w:p>
        </w:tc>
        <w:tc>
          <w:tcPr>
            <w:tcW w:w="1701" w:type="dxa"/>
          </w:tcPr>
          <w:p w14:paraId="09F7F724" w14:textId="77777777" w:rsidR="00317432" w:rsidRPr="00317432" w:rsidRDefault="00317432" w:rsidP="00317432">
            <w:pPr>
              <w:spacing w:after="0" w:line="360" w:lineRule="auto"/>
              <w:jc w:val="both"/>
              <w:rPr>
                <w:rFonts w:eastAsia="Calibri"/>
                <w:sz w:val="24"/>
                <w:szCs w:val="24"/>
                <w:lang w:val="en-US" w:eastAsia="en-US"/>
              </w:rPr>
            </w:pPr>
            <w:r w:rsidRPr="00317432">
              <w:rPr>
                <w:rFonts w:eastAsia="Calibri"/>
                <w:sz w:val="24"/>
                <w:szCs w:val="24"/>
                <w:lang w:val="en-US" w:eastAsia="en-US"/>
              </w:rPr>
              <w:t>95</w:t>
            </w:r>
          </w:p>
        </w:tc>
      </w:tr>
    </w:tbl>
    <w:p w14:paraId="4EA6FC61" w14:textId="77777777" w:rsidR="00317432" w:rsidRPr="00317432" w:rsidRDefault="00317432" w:rsidP="00317432">
      <w:pPr>
        <w:spacing w:after="160" w:line="360" w:lineRule="auto"/>
        <w:jc w:val="both"/>
        <w:rPr>
          <w:rFonts w:eastAsia="Calibri"/>
          <w:sz w:val="24"/>
          <w:szCs w:val="24"/>
          <w:lang w:val="en-US" w:eastAsia="en-US"/>
        </w:rPr>
      </w:pPr>
    </w:p>
    <w:p w14:paraId="772CE615" w14:textId="77777777" w:rsidR="00317432" w:rsidRPr="00317432" w:rsidRDefault="00317432" w:rsidP="00317432">
      <w:pPr>
        <w:spacing w:after="160" w:line="360" w:lineRule="auto"/>
        <w:jc w:val="both"/>
        <w:rPr>
          <w:rFonts w:eastAsia="Calibri"/>
          <w:b/>
          <w:sz w:val="24"/>
          <w:szCs w:val="24"/>
          <w:lang w:val="en-US" w:eastAsia="en-US"/>
        </w:rPr>
      </w:pPr>
      <w:r w:rsidRPr="00317432">
        <w:rPr>
          <w:rFonts w:eastAsia="Calibri"/>
          <w:b/>
          <w:sz w:val="24"/>
          <w:szCs w:val="24"/>
          <w:lang w:val="en-US" w:eastAsia="en-US"/>
        </w:rPr>
        <w:t xml:space="preserve">Damai </w:t>
      </w:r>
    </w:p>
    <w:p w14:paraId="1083B376"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Keempat partisipan menyatakan menanamkan nilai nrimo ing pandum, makaryo kang nyoto tidak mudah, membutuhkan waktu yang lama dan harus dimulai sejak dini agar mudah untuk diarahkan. Selain itu proses adaptasi nilai ini membutuhkan dukungan dari dalam dan lingkungan luar. Proses penanaman nilai ini harus dimulai dari keluarga sendiri dengan jalan yang damai. </w:t>
      </w:r>
    </w:p>
    <w:p w14:paraId="278864D9"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Subyek 1 mengemukakan, dalam proses mengenalkan nrimo ing pandum, makaryo kang nyoto dengan cara yang baik dan dimulai sejak dini. Dalam proses penanaman dilakukan bersama terutama ayah, dengan kedamaian.  Karena tanpa saling memahami akan berdampak pada penolakan. Selain itu butuh kehadiran orang tua untuk membantu mengenalkan nilai sebagai penguat agar bisa berjalan beriringan. </w:t>
      </w:r>
    </w:p>
    <w:p w14:paraId="3691AE67"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“Saya ingat waktu dulu ayah saya selalu bilang yang pasrah dan syukur semua itu milik Tuhan “seng pasrah lan syukur kabeh mau bali marang seng duwe urip”. Awalnya saya juga bingung, maksud bapak ini apa. Tapi seiring waktu jadi paham apa yang dimaksud dari ucapan bapak. Kata-kata ini juga saya lakukan ke anak dan cucu saya untuk selalu berusaha dan memasrahkan semua ke Tuhan. Saat mengenalkan ke anak atau cucu saya juga, ini saya kenalakan ketika anak melakukan kegiatan dan mengingatkan untuk berusaha setelah itu pasrah “ojo ngedemuel”. dan menggunakan kata-kata yang baik agar mudah dimengerti “nek </w:t>
      </w:r>
      <w:r w:rsidRPr="00317432">
        <w:rPr>
          <w:rFonts w:eastAsia="Calibri"/>
          <w:sz w:val="24"/>
          <w:szCs w:val="24"/>
          <w:lang w:val="en-US" w:eastAsia="en-US"/>
        </w:rPr>
        <w:lastRenderedPageBreak/>
        <w:t xml:space="preserve">ngandani nganggo omongan sek alus”. Karena dengan menggunakan kata-kata yang halus anak lebih mudah menerima dan tidak terjadi konflik”. </w:t>
      </w:r>
    </w:p>
    <w:p w14:paraId="0DDC6988"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Ekstrak diatas menunjukan bagimana subjek satu berusaha menanamkan nilai nrimo ing pandum, makaryo kan nyoto. Dia menyadari proses penanaman nilai nrimo ing pandum, makaryo kang nyoto tidak mudah dan terkadang terjadi penolakaan. Dibagian lain dari transkrip terungkap secara implisit penolakan tersebut terjadi akhibat ketidak percayaan terhadap kata-kata. </w:t>
      </w:r>
    </w:p>
    <w:p w14:paraId="5BC93E27"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 Tenanne Pak/ Mbah? Meskipun sudah memakai kata-kata baik, terkadang anak-anak saya protes, kata itu… lagi dan lagi….”, Pak tolong dibilangin cucu ne “Pak… tulung dikandani putune, angel temen ngeyil…”. </w:t>
      </w:r>
    </w:p>
    <w:p w14:paraId="52623D67"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Berbeda dengan Subyek dua menyatakan untuk mengenalkan nrimo ing pandum tidak perlu dipaksakan sejak dini, nanti lingkungan yang akan mengenalkan dengan sendirinya dan kewajiban orang tua hanya mendorong berperilaku baik dan penuh kasih. </w:t>
      </w:r>
    </w:p>
    <w:p w14:paraId="1DDA6D17"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“Saya dulu waktu mengenalkan nrimo ing pandum pada anak dan cucu, tidak begitu saya paksakan sejak kecil… “mengko nek wayahe sinau rak yo sinau dewe”. Yang saya tekankan pada anak dan cucu saya adalah menanamkan jadi anak yang baik agar hidupnya tenang “welas asih ben uripe adem”. Saya ngikuti nasehat bapak saya dulu, kalau anak jangan dipaksakan untuk belajar, nanti kalau sudah saat nya anak pasti belajar, yang terpenting jadikan anak yang baik agar tidak banyak konflik “</w:t>
      </w:r>
      <w:r w:rsidRPr="00317432">
        <w:rPr>
          <w:rFonts w:eastAsia="Calibri"/>
          <w:i/>
          <w:sz w:val="24"/>
          <w:szCs w:val="24"/>
          <w:lang w:val="en-US" w:eastAsia="en-US"/>
        </w:rPr>
        <w:t>bene, rak yo alam ngajari, sek penting dadi no anak sek duweni ati welas ben do ra congkrak</w:t>
      </w:r>
      <w:r w:rsidRPr="00317432">
        <w:rPr>
          <w:rFonts w:eastAsia="Calibri"/>
          <w:sz w:val="24"/>
          <w:szCs w:val="24"/>
          <w:lang w:val="en-US" w:eastAsia="en-US"/>
        </w:rPr>
        <w:t xml:space="preserve">”. </w:t>
      </w:r>
    </w:p>
    <w:p w14:paraId="5F97C892"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Subjek dua mengungkapkan bagaimana menjadikan anak yang welas asih hidup di masyarakat, Meskipun terdapat perbedaan sikap saya dan istri saya. </w:t>
      </w:r>
    </w:p>
    <w:p w14:paraId="5CF6723D"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“Istri saya mengungkapkan, tidak dipaksakan lebih baik dikenalkan pelan-pelan “alon-alon”, setelah itu kembali anak”. Kewajiban orang tua dijalani dengan baik, setelah itu anaknya mau mengikuti atau tidak terserah karena lingkungan juga mempengaruhi”. Istri saya mengingkan anak nya jadi anak yang tidak “</w:t>
      </w:r>
      <w:r w:rsidRPr="00317432">
        <w:rPr>
          <w:rFonts w:eastAsia="Calibri"/>
          <w:i/>
          <w:sz w:val="24"/>
          <w:szCs w:val="24"/>
          <w:lang w:val="en-US" w:eastAsia="en-US"/>
        </w:rPr>
        <w:t>neko-neko</w:t>
      </w:r>
      <w:r w:rsidRPr="00317432">
        <w:rPr>
          <w:rFonts w:eastAsia="Calibri"/>
          <w:sz w:val="24"/>
          <w:szCs w:val="24"/>
          <w:lang w:val="en-US" w:eastAsia="en-US"/>
        </w:rPr>
        <w:t xml:space="preserve"> dan punya rasa syukur” … […] orang tua seperti saya terkadang masih malas, menyerah dan kurang rasa syukur. </w:t>
      </w:r>
    </w:p>
    <w:p w14:paraId="758968E5"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lastRenderedPageBreak/>
        <w:t>Subyek 2 mengungkapkan terdapat dorongan dari istri saya, untuk mengenalkan sedikit-sedikit sebagai pengetahuan anak. Subyek 3, hal serupa diungkapakan nrimo ing pandum makaryo merupakan proses penanaman pengetahuan yang dipelajari bersama keluarga agar saling mengerti dan hati jadi tenang.</w:t>
      </w:r>
    </w:p>
    <w:p w14:paraId="338A181F"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“saya ingat dulu waktu kecil bapak setelah solat atau setelah kegiatan, “jangan lupa bersyukur”. Kalau kita punya rasa syukur hati nya tenang dan insya Allah baik dimasyarakat. Dulu bapak saya selalu berkata kalau makan harus habis jangan dibuang. Sampai sekarang kata-kata bapak saya sering saya sampaikan ke anak dan cucu saya. Termasuk istri saya untuk selalu mengingatkan bersyukur dengan rejeki yang kita terima “</w:t>
      </w:r>
      <w:r w:rsidRPr="00317432">
        <w:rPr>
          <w:rFonts w:eastAsia="Calibri"/>
          <w:i/>
          <w:sz w:val="24"/>
          <w:szCs w:val="24"/>
          <w:lang w:val="en-US" w:eastAsia="en-US"/>
        </w:rPr>
        <w:t>sek penting cukup ben ati ayem</w:t>
      </w:r>
      <w:r w:rsidRPr="00317432">
        <w:rPr>
          <w:rFonts w:eastAsia="Calibri"/>
          <w:sz w:val="24"/>
          <w:szCs w:val="24"/>
          <w:lang w:val="en-US" w:eastAsia="en-US"/>
        </w:rPr>
        <w:t xml:space="preserve">”. </w:t>
      </w:r>
    </w:p>
    <w:p w14:paraId="53CC2BB6"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Point penting yang dapat ditarik dalam tema ini adalah bahwa nrimo ing pandum adalah proses pengenalan kepada anak dengan kedamian.  Cukup jelas dalam pernyataan seluruh partisipant bahwa nrimo ing pandum tidak mudah dilakukan butuh dorongan dan tanggung jawab dan hadirnya pihak ke tiga sebagai penguat. Mereka memiliki pandangan nrimo ing pandum merupakan proses penanaman yang harus dilakukan sejak dini melalui prilaku baik untuk mengurangi konflik.  </w:t>
      </w:r>
    </w:p>
    <w:p w14:paraId="5AB5C5C6" w14:textId="77777777" w:rsidR="00317432" w:rsidRPr="00317432" w:rsidRDefault="00317432" w:rsidP="00317432">
      <w:pPr>
        <w:spacing w:after="160" w:line="360" w:lineRule="auto"/>
        <w:jc w:val="both"/>
        <w:rPr>
          <w:rFonts w:eastAsia="Calibri"/>
          <w:b/>
          <w:sz w:val="24"/>
          <w:szCs w:val="24"/>
          <w:lang w:val="en-US" w:eastAsia="en-US"/>
        </w:rPr>
      </w:pPr>
      <w:r w:rsidRPr="00317432">
        <w:rPr>
          <w:rFonts w:eastAsia="Calibri"/>
          <w:b/>
          <w:sz w:val="24"/>
          <w:szCs w:val="24"/>
          <w:lang w:val="en-US" w:eastAsia="en-US"/>
        </w:rPr>
        <w:t xml:space="preserve">Kekecewaan Jika Anak Mudah Menyerah </w:t>
      </w:r>
    </w:p>
    <w:p w14:paraId="0A7122E9"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Analisis dari transkrip wawancara terhadap tiga parsipant, menggambarkan bahwa perbuatan nrimo ing pandum, makaryo kang nyoto merupakan proses membentuk anak untk berusaha dan tidak mudah putus asa. Upaya penanaman dengan kedamaian merupakan proses yang dipilih agar anak merasakan dorongan dari orang tua, belajar untuk tidak menyerah. Subyek satu mengungkapkan kekecewaan jika anaknya mudah menyerah.</w:t>
      </w:r>
    </w:p>
    <w:p w14:paraId="3155004A"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“…saya selalu menyampaiakan ke anak untuk tidak menggrutu, berusaha dahulu agar tidak menyesal dan hati menjadi tenang “Le </w:t>
      </w:r>
      <w:r w:rsidRPr="00317432">
        <w:rPr>
          <w:rFonts w:eastAsia="Calibri"/>
          <w:i/>
          <w:sz w:val="24"/>
          <w:szCs w:val="24"/>
          <w:lang w:val="en-US" w:eastAsia="en-US"/>
        </w:rPr>
        <w:t>ojo ngedumel, dilakoni sikek ben ra getun lan ati ayem</w:t>
      </w:r>
      <w:r w:rsidRPr="00317432">
        <w:rPr>
          <w:rFonts w:eastAsia="Calibri"/>
          <w:sz w:val="24"/>
          <w:szCs w:val="24"/>
          <w:lang w:val="en-US" w:eastAsia="en-US"/>
        </w:rPr>
        <w:t xml:space="preserve">”, Biasanya saya meminta anak untuk membantu menanam jagung, anak saya menjawab tidak pak susah. Saya terus bilang belajar dulu anak laki-laki jangan mudah menyerah, agar besok tidak menyesal”. </w:t>
      </w:r>
    </w:p>
    <w:p w14:paraId="24F8E0D7" w14:textId="77777777" w:rsidR="00317432" w:rsidRPr="00317432" w:rsidRDefault="00317432" w:rsidP="00317432">
      <w:pPr>
        <w:spacing w:after="160" w:line="360" w:lineRule="auto"/>
        <w:jc w:val="both"/>
        <w:rPr>
          <w:rFonts w:ascii="Calibri" w:eastAsia="Calibri" w:hAnsi="Calibri"/>
          <w:sz w:val="22"/>
          <w:szCs w:val="22"/>
          <w:lang w:val="en-US" w:eastAsia="en-US"/>
        </w:rPr>
      </w:pPr>
      <w:r w:rsidRPr="00317432">
        <w:rPr>
          <w:rFonts w:eastAsia="Calibri"/>
          <w:sz w:val="24"/>
          <w:szCs w:val="24"/>
          <w:lang w:val="en-US" w:eastAsia="en-US"/>
        </w:rPr>
        <w:t>Dalam potongan transkrip diatas subjek satu mengungkapkan agar tidak menyerah lebih baik berusaha terlebih dahulu</w:t>
      </w:r>
      <w:r w:rsidRPr="00317432">
        <w:rPr>
          <w:rFonts w:ascii="Calibri" w:eastAsia="Calibri" w:hAnsi="Calibri"/>
          <w:sz w:val="22"/>
          <w:szCs w:val="22"/>
          <w:lang w:val="en-US" w:eastAsia="en-US"/>
        </w:rPr>
        <w:t xml:space="preserve">. </w:t>
      </w:r>
      <w:r w:rsidRPr="00317432">
        <w:rPr>
          <w:rFonts w:eastAsia="Calibri"/>
          <w:sz w:val="24"/>
          <w:szCs w:val="24"/>
          <w:lang w:val="en-US" w:eastAsia="en-US"/>
        </w:rPr>
        <w:t xml:space="preserve"> </w:t>
      </w:r>
    </w:p>
    <w:p w14:paraId="7AD6564B"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lastRenderedPageBreak/>
        <w:t xml:space="preserve">Kekecewaan lain yang diekspresikan oleh partisipan adalah kejengkelan pada kecerobohan pribadinya yang berdampak pada kemarahan. Dia merasa tidak bersalah dan tidak pantas untuk dihukum. Jika ada kesalahan, maka kesalahan itu terletak pada kejadian dan bukan perbuatannya. </w:t>
      </w:r>
    </w:p>
    <w:p w14:paraId="0BB97250"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Waktu itu setelah pulang dari ngaji lansung bermain dan lupa waktu, selain itu anak saya juga malas bantu kakak “mipil jagung” meskipun masih kecil kami diberi tanggung jawab membantu kakak untuk menyelesaikan pekerjaan… […] kesel waktu itu kenapa anak main tidak izin, setelah sampai rumah anak saya marahi dan saya minta untuk duduk dibawah tiang rumah. Di situ saya tanya, kenapa tidak membantu kakak… […] dan dijawab malas capek, dan susah. Terus Saya bilang kalau susah lebih baik bilang jangan menghindar.  </w:t>
      </w:r>
    </w:p>
    <w:p w14:paraId="64630C4D" w14:textId="77777777" w:rsidR="00317432" w:rsidRPr="00317432" w:rsidRDefault="00317432" w:rsidP="00317432">
      <w:pPr>
        <w:spacing w:after="160" w:line="360" w:lineRule="auto"/>
        <w:jc w:val="both"/>
        <w:rPr>
          <w:rFonts w:ascii="Calibri" w:eastAsia="Calibri" w:hAnsi="Calibri"/>
          <w:sz w:val="22"/>
          <w:szCs w:val="22"/>
          <w:lang w:val="en-US" w:eastAsia="en-US"/>
        </w:rPr>
      </w:pPr>
      <w:r w:rsidRPr="00317432">
        <w:rPr>
          <w:rFonts w:eastAsia="Calibri"/>
          <w:sz w:val="24"/>
          <w:szCs w:val="24"/>
          <w:lang w:val="en-US" w:eastAsia="en-US"/>
        </w:rPr>
        <w:t>Pernyataan subyek dua menilai bahwa perbuatannya bukan sebagai kesalahan, kalau diistilahkan “kenakalan anak-anak” yang biasa disandangkan pada anak-anak, dan bisa dimengerti sebagai upaya membenarkan dirinya. Dia hanya menyayangkan tindakan yang ceroboh karena meninggalkan kewajiban</w:t>
      </w:r>
      <w:r w:rsidRPr="00317432">
        <w:rPr>
          <w:rFonts w:ascii="Calibri" w:eastAsia="Calibri" w:hAnsi="Calibri"/>
          <w:sz w:val="22"/>
          <w:szCs w:val="22"/>
          <w:lang w:val="en-US" w:eastAsia="en-US"/>
        </w:rPr>
        <w:t xml:space="preserve">. </w:t>
      </w:r>
    </w:p>
    <w:p w14:paraId="46DBCA60"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Rasa tidak bersalah juga ditunjukan oleh subyek 3 yang menggap perbuatannya tidak membawa dampak yang buruk bagi keluarga. Dia membenarkan diri dengan menganggap waktu itu usia masih kecil dan tidak mempermasalahkan perbuatannya karena sering lihat tetangga beberapa kali tidak ngaji ke langgar. Oleh karena itu, bapak merasa kecewa dengan tindakan anaknya yang suka tidak menghargai waktu.</w:t>
      </w:r>
    </w:p>
    <w:p w14:paraId="78EFADFF"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“Se ingat saya dulu selalu bilang, Nak kalau sudah masuk waktu ngaji segera berangkat ke langgar. Bapak saya tidak suka dengan anaknya yang tidak menghargai waktu meskipun kita anak petani. Waktu itu anak saya ikut-ikutan teman main ke sawah dan tidak pergi ke langgar, lah kok ketauan. diajak pulang lansung sama bapak. Dipegang lengannya dan lansung ditarik pulang. </w:t>
      </w:r>
    </w:p>
    <w:p w14:paraId="1DF309C6"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Secara keseluruhan dapat dilihat bahwa ketiga partisipan tidak menampilkan rasa bersalah atas tindakan. Secara tidak lansung keinginan seorang bapak kepada anaknya untuk tidak mudah menyerah dan menghargai waktu. </w:t>
      </w:r>
    </w:p>
    <w:p w14:paraId="0FCAA768" w14:textId="77777777" w:rsidR="00317432" w:rsidRPr="00317432" w:rsidRDefault="00317432" w:rsidP="00317432">
      <w:pPr>
        <w:spacing w:after="160" w:line="360" w:lineRule="auto"/>
        <w:jc w:val="both"/>
        <w:rPr>
          <w:rFonts w:eastAsia="Calibri"/>
          <w:b/>
          <w:sz w:val="24"/>
          <w:szCs w:val="24"/>
          <w:lang w:val="en-US" w:eastAsia="en-US"/>
        </w:rPr>
      </w:pPr>
      <w:r w:rsidRPr="00317432">
        <w:rPr>
          <w:rFonts w:eastAsia="Calibri"/>
          <w:b/>
          <w:sz w:val="24"/>
          <w:szCs w:val="24"/>
          <w:lang w:val="en-US" w:eastAsia="en-US"/>
        </w:rPr>
        <w:t xml:space="preserve">Upaya untuk mengenalkan </w:t>
      </w:r>
    </w:p>
    <w:p w14:paraId="6C84F647"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lastRenderedPageBreak/>
        <w:t xml:space="preserve">Seiring berjalannya waktu proses pengenalan </w:t>
      </w:r>
      <w:r w:rsidRPr="00317432">
        <w:rPr>
          <w:rFonts w:eastAsia="Calibri"/>
          <w:i/>
          <w:sz w:val="24"/>
          <w:szCs w:val="24"/>
          <w:lang w:val="en-US" w:eastAsia="en-US"/>
        </w:rPr>
        <w:t>nrimo ing pandum, makaryo kan nyoto</w:t>
      </w:r>
      <w:r w:rsidRPr="00317432">
        <w:rPr>
          <w:rFonts w:eastAsia="Calibri"/>
          <w:sz w:val="24"/>
          <w:szCs w:val="24"/>
          <w:lang w:val="en-US" w:eastAsia="en-US"/>
        </w:rPr>
        <w:t>, participant dihadapkan pada perubahan lingkungan yang diproyeksikan cukup berat. Dalam konteks ini bisa dimengerti upaya yang bisa dilakukan untuk mengenalkan nrimo ing pandum, makaryo kan nyoto agar tertanam dalam diri anak, meskipun belum memahami. Partisipan menggambar emosi yang terhubung dengan anak anak usia dini, Seperti yang diungkapkan dalam ekstrak dibawah ini</w:t>
      </w:r>
    </w:p>
    <w:p w14:paraId="43E8F628"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Subyek satu:  ...banyak tantangan jadi harus didkit-dikit dan pelan-pelan namanya juga masih anak…</w:t>
      </w:r>
    </w:p>
    <w:p w14:paraId="5B3839D1"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Subyek dua: … beda usia anak beda cara, anak memasuki umur lima tahun sudah mulai diajak diskusi, agar orang tua paham kondisi anak.</w:t>
      </w:r>
    </w:p>
    <w:p w14:paraId="170EE63D"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Subyek tiga: … orangtua juga harus sabar, namanya anak masih proses belajar. Sama saya sebagai simbah juga belajar. ... […] bagaimana mengenalkan ke anak agar tidak lupa?</w:t>
      </w:r>
    </w:p>
    <w:p w14:paraId="31A3676F"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Dari waktu ke waktu, participant menggambar harus menggunakan berbagai upaya dalam menanamkan ke anak. Cara yang digunakan pun bervariasi. Subyek satu misalnya menceritakan upaya mengenalkan dengan berbagai cara,</w:t>
      </w:r>
    </w:p>
    <w:p w14:paraId="64C3ECC8"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“Setiap hari saya mencoba mengingatkan setidaknya selepas solat memberikan sedikit pengenalan, selain itu dilakukan bersamaan dengan tindakan contoh. Agar anak melihat secara lansung apa yang kita kerjakan”.  Namanaya orang tua, ingin anaknya memiliki perilaku baik kedepannya. </w:t>
      </w:r>
    </w:p>
    <w:p w14:paraId="4B5F9E3B"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Subjek dua menggambarkan ada berbagai upaya, ada harapan yang dia kembangkan untuk kehidupan keluargnya kelak, saat dia mengatakan.</w:t>
      </w:r>
    </w:p>
    <w:p w14:paraId="2E4614A7"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“suatu saat nanti anak dan cucu saya bisa mempertahankan dan mengenalkan nilai budaya yang sudah ada sejak jaman nenek moyangnya. Makanya saya sering duduk bersama anak sambil bercerita “tutur”. Kalau kurang tepat juga saya ingatkan. Anak petani, hidup pas-pasan tidak apa, yang penting punya perilaku baik. </w:t>
      </w:r>
    </w:p>
    <w:p w14:paraId="51930EA1"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“setiap hari orang tua belajar, bagaimana mengenalkan ke anak agar tertanam dengan baik dalam diri anak”. Saya sendiri sadar jadi orang tua harus belajar... […] </w:t>
      </w:r>
      <w:r w:rsidRPr="00317432">
        <w:rPr>
          <w:rFonts w:eastAsia="Calibri"/>
          <w:sz w:val="24"/>
          <w:szCs w:val="24"/>
          <w:lang w:val="en-US" w:eastAsia="en-US"/>
        </w:rPr>
        <w:lastRenderedPageBreak/>
        <w:t xml:space="preserve">istri saya sering saya mengajak diskusi. Karena saya sendiri sadar jadi orang tua juga masih banyak kurangnya. </w:t>
      </w:r>
    </w:p>
    <w:p w14:paraId="11A506AA"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Dapat dimengerti kedua partsipan memiliki harapan ke depan buat anak dengan tenang karena ada penguatan emosional dari keluarga. Tema yang ketiga ini menggambarkan manusia hidup harus realitis dengan situasi hidup yang mereka jalani. </w:t>
      </w:r>
    </w:p>
    <w:p w14:paraId="02FD68E0" w14:textId="77777777" w:rsidR="00317432" w:rsidRPr="00317432" w:rsidRDefault="00317432" w:rsidP="00317432">
      <w:pPr>
        <w:spacing w:after="160" w:line="360" w:lineRule="auto"/>
        <w:jc w:val="both"/>
        <w:rPr>
          <w:rFonts w:eastAsia="Calibri"/>
          <w:b/>
          <w:sz w:val="24"/>
          <w:szCs w:val="24"/>
          <w:lang w:val="en-US" w:eastAsia="en-US"/>
        </w:rPr>
      </w:pPr>
      <w:r w:rsidRPr="00317432">
        <w:rPr>
          <w:rFonts w:eastAsia="Calibri"/>
          <w:b/>
          <w:sz w:val="24"/>
          <w:szCs w:val="24"/>
          <w:lang w:val="en-US" w:eastAsia="en-US"/>
        </w:rPr>
        <w:t xml:space="preserve">Analisa </w:t>
      </w:r>
    </w:p>
    <w:p w14:paraId="4EAD06EE"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Dorongan dalam diri seorang ayah dipengaruhi factor dalam diri untuk bertanggung jawab dalam memberikan pada anak. Hal ini sejalan dengan hasil penelitian menunjukan peran ayah dalam keluarga menunjukan, ayah sebagai </w:t>
      </w:r>
      <w:r w:rsidRPr="00317432">
        <w:rPr>
          <w:rFonts w:eastAsia="Calibri"/>
          <w:i/>
          <w:sz w:val="24"/>
          <w:szCs w:val="24"/>
          <w:lang w:val="en-US" w:eastAsia="en-US"/>
        </w:rPr>
        <w:t xml:space="preserve">provider, protector, decision maker, nurtured mother, and child specialiser and educator </w:t>
      </w:r>
      <w:r w:rsidRPr="00317432">
        <w:rPr>
          <w:rFonts w:eastAsia="Calibri"/>
          <w:i/>
          <w:sz w:val="24"/>
          <w:szCs w:val="24"/>
          <w:lang w:val="en-US" w:eastAsia="en-US"/>
        </w:rPr>
        <w:fldChar w:fldCharType="begin" w:fldLock="1"/>
      </w:r>
      <w:r w:rsidRPr="00317432">
        <w:rPr>
          <w:rFonts w:eastAsia="Calibri"/>
          <w:i/>
          <w:sz w:val="24"/>
          <w:szCs w:val="24"/>
          <w:lang w:val="en-US" w:eastAsia="en-US"/>
        </w:rPr>
        <w:instrText>ADDIN CSL_CITATION {"citationItems":[{"id":"ITEM-1","itemData":{"author":[{"dropping-particle":"","family":"McAdoo","given":"J.","non-dropping-particle":"","parse-names":false,"suffix":""}],"container-title":"http://npin.org/library/2001/n00598/n005","id":"ITEM-1","issued":{"date-parts":[["1993"]]},"title":"Understanding Fathers: Human Services Perspectives in Theory and Practic","type":"article-journal"},"uris":["http://www.mendeley.com/documents/?uuid=02a1c243-c51a-41cf-a7d3-778fe313c1c3"]}],"mendeley":{"formattedCitation":"(McAdoo, 1993)","plainTextFormattedCitation":"(McAdoo, 1993)","previouslyFormattedCitation":"(McAdoo, 1993)"},"properties":{"noteIndex":0},"schema":"https://github.com/citation-style-language/schema/raw/master/csl-citation.json"}</w:instrText>
      </w:r>
      <w:r w:rsidRPr="00317432">
        <w:rPr>
          <w:rFonts w:eastAsia="Calibri"/>
          <w:i/>
          <w:sz w:val="24"/>
          <w:szCs w:val="24"/>
          <w:lang w:val="en-US" w:eastAsia="en-US"/>
        </w:rPr>
        <w:fldChar w:fldCharType="separate"/>
      </w:r>
      <w:r w:rsidRPr="00317432">
        <w:rPr>
          <w:rFonts w:eastAsia="Calibri"/>
          <w:noProof/>
          <w:sz w:val="24"/>
          <w:szCs w:val="24"/>
          <w:lang w:val="en-US" w:eastAsia="en-US"/>
        </w:rPr>
        <w:t>(McAdoo, 1993)</w:t>
      </w:r>
      <w:r w:rsidRPr="00317432">
        <w:rPr>
          <w:rFonts w:eastAsia="Calibri"/>
          <w:i/>
          <w:sz w:val="24"/>
          <w:szCs w:val="24"/>
          <w:lang w:val="en-US" w:eastAsia="en-US"/>
        </w:rPr>
        <w:fldChar w:fldCharType="end"/>
      </w:r>
      <w:r w:rsidRPr="00317432">
        <w:rPr>
          <w:rFonts w:eastAsia="Calibri"/>
          <w:sz w:val="24"/>
          <w:szCs w:val="24"/>
          <w:lang w:val="en-US" w:eastAsia="en-US"/>
        </w:rPr>
        <w:t xml:space="preserve">. Salah satu indikator yang berkaitan dengan tugas ayah sebagai </w:t>
      </w:r>
      <w:r w:rsidRPr="00317432">
        <w:rPr>
          <w:rFonts w:eastAsia="Calibri"/>
          <w:i/>
          <w:sz w:val="24"/>
          <w:szCs w:val="24"/>
          <w:lang w:val="en-US" w:eastAsia="en-US"/>
        </w:rPr>
        <w:t>child specializer and educator</w:t>
      </w:r>
      <w:r w:rsidRPr="00317432">
        <w:rPr>
          <w:rFonts w:eastAsia="Calibri"/>
          <w:sz w:val="24"/>
          <w:szCs w:val="24"/>
          <w:lang w:val="en-US" w:eastAsia="en-US"/>
        </w:rPr>
        <w:t xml:space="preserve">, dimana ketiga partsipan menggambarkan dorongan yang bersifat internal meskipun terdapat pengaruh dorongan dari luar yang memperkuat perilaku ayah dalam nrimo ing pandum, makaryo kan nyoto, seperti orang tua dan Ibu. </w:t>
      </w:r>
    </w:p>
    <w:p w14:paraId="5EEFC316" w14:textId="0AD781C1" w:rsidR="00317432" w:rsidRPr="00317432" w:rsidRDefault="00B76536" w:rsidP="00317432">
      <w:pPr>
        <w:spacing w:after="160" w:line="360" w:lineRule="auto"/>
        <w:jc w:val="both"/>
        <w:rPr>
          <w:rFonts w:eastAsia="Calibri"/>
          <w:sz w:val="24"/>
          <w:szCs w:val="24"/>
          <w:lang w:val="en-US" w:eastAsia="en-US"/>
        </w:rPr>
      </w:pPr>
      <w:r>
        <w:rPr>
          <w:rFonts w:eastAsia="Calibri"/>
          <w:sz w:val="24"/>
          <w:szCs w:val="24"/>
          <w:lang w:val="en-US" w:eastAsia="en-US"/>
        </w:rPr>
        <w:t xml:space="preserve">Kondisi ekonomi </w:t>
      </w:r>
      <w:r w:rsidR="00C105B9">
        <w:rPr>
          <w:rFonts w:eastAsia="Calibri"/>
          <w:sz w:val="24"/>
          <w:szCs w:val="24"/>
          <w:lang w:val="en-US" w:eastAsia="en-US"/>
        </w:rPr>
        <w:t xml:space="preserve">dan pendidikan </w:t>
      </w:r>
      <w:r>
        <w:rPr>
          <w:rFonts w:eastAsia="Calibri"/>
          <w:sz w:val="24"/>
          <w:szCs w:val="24"/>
          <w:lang w:val="en-US" w:eastAsia="en-US"/>
        </w:rPr>
        <w:t>keluarga tidak</w:t>
      </w:r>
      <w:r w:rsidR="00317432" w:rsidRPr="00317432">
        <w:rPr>
          <w:rFonts w:eastAsia="Calibri"/>
          <w:sz w:val="24"/>
          <w:szCs w:val="24"/>
          <w:lang w:val="en-US" w:eastAsia="en-US"/>
        </w:rPr>
        <w:t xml:space="preserve"> mempengaruhi nrimo ing pandum, makaryo kan nyoto pada anak usia dini, mereka berpedoman untuk mengenalkan sebagai bekal awal dalam proses hidup yang akan dijalani kelak, selain itu sebagai proses peawarisan nilai budaya. Hasil penelitian yang menyatakan factor ekonomi dan pendidikan mempengaruhi pendidikan anak usia dini </w:t>
      </w:r>
      <w:r w:rsidR="00317432" w:rsidRPr="00317432">
        <w:rPr>
          <w:rFonts w:eastAsia="Calibri"/>
          <w:sz w:val="24"/>
          <w:szCs w:val="24"/>
          <w:lang w:val="en-US" w:eastAsia="en-US"/>
        </w:rPr>
        <w:fldChar w:fldCharType="begin" w:fldLock="1"/>
      </w:r>
      <w:r w:rsidR="00317432" w:rsidRPr="00317432">
        <w:rPr>
          <w:rFonts w:eastAsia="Calibri"/>
          <w:sz w:val="24"/>
          <w:szCs w:val="24"/>
          <w:lang w:val="en-US" w:eastAsia="en-US"/>
        </w:rPr>
        <w:instrText>ADDIN CSL_CITATION {"citationItems":[{"id":"ITEM-1","itemData":{"ISBN":"978-602-53420-6-6","author":[{"dropping-particle":"","family":"Lestari","given":"Putu Indah","non-dropping-particle":"","parse-names":false,"suffix":""},{"dropping-particle":"","family":"Prima","given":"Elizabeth","non-dropping-particle":"","parse-names":false,"suffix":""}],"container-title":"SINTESA","id":"ITEM-1","issued":{"date-parts":[["2020"]]},"page":"241-248","title":"Pelibatan Orang Tua Dalam Pendidikan Anak Usia Dini","type":"paper-conference"},"uris":["http://www.mendeley.com/documents/?uuid=3ebda5cf-fd8a-37cf-ad74-341652e0eee7"]}],"mendeley":{"formattedCitation":"(Lestari &amp; Prima, 2020)","plainTextFormattedCitation":"(Lestari &amp; Prima, 2020)","previouslyFormattedCitation":"(Lestari &amp; Prima, 2020)"},"properties":{"noteIndex":0},"schema":"https://github.com/citation-style-language/schema/raw/master/csl-citation.json"}</w:instrText>
      </w:r>
      <w:r w:rsidR="00317432" w:rsidRPr="00317432">
        <w:rPr>
          <w:rFonts w:eastAsia="Calibri"/>
          <w:sz w:val="24"/>
          <w:szCs w:val="24"/>
          <w:lang w:val="en-US" w:eastAsia="en-US"/>
        </w:rPr>
        <w:fldChar w:fldCharType="separate"/>
      </w:r>
      <w:r w:rsidR="00317432" w:rsidRPr="00317432">
        <w:rPr>
          <w:rFonts w:eastAsia="Calibri"/>
          <w:noProof/>
          <w:sz w:val="24"/>
          <w:szCs w:val="24"/>
          <w:lang w:val="en-US" w:eastAsia="en-US"/>
        </w:rPr>
        <w:t>(Lestari &amp; Prima, 2020)</w:t>
      </w:r>
      <w:r w:rsidR="00317432" w:rsidRPr="00317432">
        <w:rPr>
          <w:rFonts w:eastAsia="Calibri"/>
          <w:sz w:val="24"/>
          <w:szCs w:val="24"/>
          <w:lang w:val="en-US" w:eastAsia="en-US"/>
        </w:rPr>
        <w:fldChar w:fldCharType="end"/>
      </w:r>
      <w:r w:rsidR="00317432" w:rsidRPr="00317432">
        <w:rPr>
          <w:rFonts w:eastAsia="Calibri"/>
          <w:sz w:val="24"/>
          <w:szCs w:val="24"/>
          <w:lang w:val="en-US" w:eastAsia="en-US"/>
        </w:rPr>
        <w:t xml:space="preserve">, untuk hal ini mohon dikoresi dalam penelitian ini menunjukan kehadiran untuk anak bukan dipengaruhi factor ekononomi dan social, akan tetapi adanya dorongan untuk memenuhi kebutuhan anak tentang nilai. </w:t>
      </w:r>
    </w:p>
    <w:p w14:paraId="2F1BFFAE"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Relesensi kolektif merupakan gagasan tentang ketahanan masyarakat dalam menghadapi tekanan dan tantangan hidup dengan mengembalikan fungsi social</w:t>
      </w:r>
      <w:r w:rsidRPr="00317432">
        <w:rPr>
          <w:rFonts w:ascii="Calibri" w:eastAsia="Calibri" w:hAnsi="Calibri"/>
          <w:sz w:val="24"/>
          <w:szCs w:val="24"/>
          <w:lang w:val="en-US" w:eastAsia="en-US"/>
        </w:rPr>
        <w:t xml:space="preserve"> </w:t>
      </w:r>
      <w:r w:rsidRPr="00317432">
        <w:rPr>
          <w:rFonts w:ascii="Calibri" w:eastAsia="Calibri" w:hAnsi="Calibri"/>
          <w:sz w:val="24"/>
          <w:szCs w:val="24"/>
          <w:lang w:val="en-US" w:eastAsia="en-US"/>
        </w:rPr>
        <w:fldChar w:fldCharType="begin" w:fldLock="1"/>
      </w:r>
      <w:r w:rsidRPr="00317432">
        <w:rPr>
          <w:rFonts w:ascii="Calibri" w:eastAsia="Calibri" w:hAnsi="Calibri"/>
          <w:sz w:val="24"/>
          <w:szCs w:val="24"/>
          <w:lang w:val="en-US" w:eastAsia="en-US"/>
        </w:rPr>
        <w:instrText>ADDIN CSL_CITATION {"citationItems":[{"id":"ITEM-1","itemData":{"author":[{"dropping-particle":"","family":"Kirmayer L.J., Sehdev M.","given":"Withley R.","non-dropping-particle":"","parse-names":false,"suffix":""},{"dropping-particle":"","family":"Dandeneau S.F.","given":"&amp; C. Issac","non-dropping-particle":"","parse-names":false,"suffix":""}],"container-title":"Journal of Aboriginal Health","id":"ITEM-1","issued":{"date-parts":[["2009"]]},"title":"Community resilience: Models, Metaphors and Measures","type":"article-journal"},"uris":["http://www.mendeley.com/documents/?uuid=80df6e78-77fa-4e35-8ca6-36a2d465d45e"]}],"mendeley":{"formattedCitation":"(Kirmayer L.J., Sehdev M. &amp; Dandeneau S.F., 2009)","plainTextFormattedCitation":"(Kirmayer L.J., Sehdev M. &amp; Dandeneau S.F., 2009)","previouslyFormattedCitation":"(Kirmayer L.J., Sehdev M. &amp; Dandeneau S.F., 2009)"},"properties":{"noteIndex":0},"schema":"https://github.com/citation-style-language/schema/raw/master/csl-citation.json"}</w:instrText>
      </w:r>
      <w:r w:rsidRPr="00317432">
        <w:rPr>
          <w:rFonts w:ascii="Calibri" w:eastAsia="Calibri" w:hAnsi="Calibri"/>
          <w:sz w:val="24"/>
          <w:szCs w:val="24"/>
          <w:lang w:val="en-US" w:eastAsia="en-US"/>
        </w:rPr>
        <w:fldChar w:fldCharType="separate"/>
      </w:r>
      <w:r w:rsidRPr="00317432">
        <w:rPr>
          <w:rFonts w:ascii="Calibri" w:eastAsia="Calibri" w:hAnsi="Calibri"/>
          <w:noProof/>
          <w:sz w:val="24"/>
          <w:szCs w:val="24"/>
          <w:lang w:val="en-US" w:eastAsia="en-US"/>
        </w:rPr>
        <w:t>(</w:t>
      </w:r>
      <w:r w:rsidRPr="00317432">
        <w:rPr>
          <w:rFonts w:eastAsia="Calibri"/>
          <w:noProof/>
          <w:sz w:val="24"/>
          <w:szCs w:val="24"/>
          <w:lang w:val="en-US" w:eastAsia="en-US"/>
        </w:rPr>
        <w:t>Kirmayer</w:t>
      </w:r>
      <w:r w:rsidRPr="00317432">
        <w:rPr>
          <w:rFonts w:ascii="Calibri" w:eastAsia="Calibri" w:hAnsi="Calibri"/>
          <w:noProof/>
          <w:sz w:val="24"/>
          <w:szCs w:val="24"/>
          <w:lang w:val="en-US" w:eastAsia="en-US"/>
        </w:rPr>
        <w:t xml:space="preserve"> L.J., Sehdev M. &amp; Dandeneau S.F., 2009)</w:t>
      </w:r>
      <w:r w:rsidRPr="00317432">
        <w:rPr>
          <w:rFonts w:ascii="Calibri" w:eastAsia="Calibri" w:hAnsi="Calibri"/>
          <w:sz w:val="24"/>
          <w:szCs w:val="24"/>
          <w:lang w:val="en-US" w:eastAsia="en-US"/>
        </w:rPr>
        <w:fldChar w:fldCharType="end"/>
      </w:r>
      <w:r w:rsidRPr="00317432">
        <w:rPr>
          <w:rFonts w:ascii="Calibri" w:eastAsia="Calibri" w:hAnsi="Calibri"/>
          <w:sz w:val="24"/>
          <w:szCs w:val="24"/>
          <w:lang w:val="en-US" w:eastAsia="en-US"/>
        </w:rPr>
        <w:t xml:space="preserve">. </w:t>
      </w:r>
      <w:r w:rsidRPr="00317432">
        <w:rPr>
          <w:rFonts w:eastAsia="Calibri"/>
          <w:sz w:val="24"/>
          <w:szCs w:val="24"/>
          <w:lang w:val="en-US" w:eastAsia="en-US"/>
        </w:rPr>
        <w:t xml:space="preserve">Relesensi kolektif merupakan istilah yang sering digunakan untuk mempertahankan diri dari tekanan setres. Hal ini ini tergambar pada masyarakat bagaimana mengendalikan tekanan pada kebutuhan social, dengan memperdayakan diri melalui pendekatan yang humanis. </w:t>
      </w:r>
      <w:r w:rsidRPr="00317432">
        <w:rPr>
          <w:rFonts w:eastAsia="Calibri"/>
          <w:sz w:val="24"/>
          <w:szCs w:val="24"/>
          <w:lang w:val="en-US" w:eastAsia="en-US"/>
        </w:rPr>
        <w:lastRenderedPageBreak/>
        <w:t xml:space="preserve">Pendekatan humanis sebagai proses memanusiakan manusia diletakan sebagai dasar dalam membangun proses pengenalan pada anak. </w:t>
      </w:r>
    </w:p>
    <w:p w14:paraId="602C8422"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Membangun proses pengenalan diri pada anak merupakan bagian sikap penerimaan dari dampak pembelajaran sebelumnya yang telah ditanamkan orang tuanya. Proses penerimaan diri merupakan keadaan yang ditunjukan seorang individu dalam menerima kelebihan dan kekurangan yang terdapat dalam diri, menghargai, memiliki harapan sesuai dengan realita dan pengetahuan yang dimiliki </w:t>
      </w:r>
      <w:r w:rsidRPr="00317432">
        <w:rPr>
          <w:rFonts w:eastAsia="Calibri"/>
          <w:sz w:val="24"/>
          <w:szCs w:val="24"/>
          <w:lang w:val="en-US" w:eastAsia="en-US"/>
        </w:rPr>
        <w:fldChar w:fldCharType="begin" w:fldLock="1"/>
      </w:r>
      <w:r w:rsidRPr="00317432">
        <w:rPr>
          <w:rFonts w:eastAsia="Calibri"/>
          <w:sz w:val="24"/>
          <w:szCs w:val="24"/>
          <w:lang w:val="en-US" w:eastAsia="en-US"/>
        </w:rPr>
        <w:instrText>ADDIN CSL_CITATION {"citationItems":[{"id":"ITEM-1","itemData":{"abstract":"Kulit merupakan bagian yang terluas dari tubuh. Kondisi kulit sangat mempengaruhi penilaian orang lain dan diri sendiri, sehingga bila terdapat penyakit pada bagian ini lebih cepat direspon oleh orang lain. Penyakit kulit yang akan dibahas dalam penelitian ini adalah psoriasis. Psoriasis adalah penyakit kulit dimana penderita mengalami pergantian kulit terlalu cepat (2-4 hari), kemunculannya untuk jangka waktu lama, bersifat residif (hilang-timbul), dan terjadi Perubahan pada penampilan kulitnya. Setiap individu akan berespon berbeda atas Perubahan tersebut. Hal ini tergantung pada penerimaan dirinya. Dalam penelitian ini, penerimaan diri dilihat dari faktor-faktor yang mempengaruhi penerimaan dirinya.","author":[{"dropping-particle":"","family":"Izzati","given":"Aida","non-dropping-particle":"","parse-names":false,"suffix":""},{"dropping-particle":"","family":"Waluya","given":"Olivia Tjandra","non-dropping-particle":"","parse-names":false,"suffix":""}],"container-title":"Jurnal Psikologi Esa Unggul","id":"ITEM-1","issue":"02","issued":{"date-parts":[["2012"]]},"title":"Gambaran Penerimaan Diri Pada Penderita Psoriasis","type":"article-journal","volume":"10"},"uris":["http://www.mendeley.com/documents/?uuid=2cb4be2a-e75c-4745-b9fc-620b7eb5efc3"]}],"mendeley":{"formattedCitation":"(Izzati &amp; Waluya, 2012)","plainTextFormattedCitation":"(Izzati &amp; Waluya, 2012)","previouslyFormattedCitation":"(Izzati &amp; Waluya, 2012)"},"properties":{"noteIndex":0},"schema":"https://github.com/citation-style-language/schema/raw/master/csl-citation.json"}</w:instrText>
      </w:r>
      <w:r w:rsidRPr="00317432">
        <w:rPr>
          <w:rFonts w:eastAsia="Calibri"/>
          <w:sz w:val="24"/>
          <w:szCs w:val="24"/>
          <w:lang w:val="en-US" w:eastAsia="en-US"/>
        </w:rPr>
        <w:fldChar w:fldCharType="separate"/>
      </w:r>
      <w:r w:rsidRPr="00317432">
        <w:rPr>
          <w:rFonts w:eastAsia="Calibri"/>
          <w:noProof/>
          <w:sz w:val="24"/>
          <w:szCs w:val="24"/>
          <w:lang w:val="en-US" w:eastAsia="en-US"/>
        </w:rPr>
        <w:t>(Izzati &amp; Waluya, 2012)</w:t>
      </w:r>
      <w:r w:rsidRPr="00317432">
        <w:rPr>
          <w:rFonts w:eastAsia="Calibri"/>
          <w:sz w:val="24"/>
          <w:szCs w:val="24"/>
          <w:lang w:val="en-US" w:eastAsia="en-US"/>
        </w:rPr>
        <w:fldChar w:fldCharType="end"/>
      </w:r>
      <w:r w:rsidRPr="00317432">
        <w:rPr>
          <w:rFonts w:eastAsia="Calibri"/>
          <w:sz w:val="24"/>
          <w:szCs w:val="24"/>
          <w:lang w:val="en-US" w:eastAsia="en-US"/>
        </w:rPr>
        <w:t xml:space="preserve">. Disisilain dukungan sosial dari keluarga memainkan peran positif dalam menciptakan lingkungan untuk menerima realitas budaya yang ada lingkungan tersebut, Karena jika terjadi penolakan akan berdampak pada emosi negative </w:t>
      </w:r>
      <w:r w:rsidRPr="00317432">
        <w:rPr>
          <w:rFonts w:eastAsia="Calibri"/>
          <w:sz w:val="24"/>
          <w:szCs w:val="24"/>
          <w:lang w:val="en-US" w:eastAsia="en-US"/>
        </w:rPr>
        <w:fldChar w:fldCharType="begin" w:fldLock="1"/>
      </w:r>
      <w:r w:rsidRPr="00317432">
        <w:rPr>
          <w:rFonts w:eastAsia="Calibri"/>
          <w:sz w:val="24"/>
          <w:szCs w:val="24"/>
          <w:lang w:val="en-US" w:eastAsia="en-US"/>
        </w:rPr>
        <w:instrText>ADDIN CSL_CITATION {"citationItems":[{"id":"ITEM-1","itemData":{"DOI":"10.1186/s40352-018-0071-8","ISSN":"2194-7899","abstract":"Suicide is the leading cause of death in prisons worldwide. Improved understanding of the factors associated with suicide is necessary to inform targeted suicide prevention and interventions. Here we aim to (a) document the prevalence of suicide attempts, suicidal ideation, self-harm, and mental disorder; and (b) identify demographic, mental health, and criminal justice correlates of suicidal ideation, in a sample of incarcerated adults in Australia.","author":[{"dropping-particle":"","family":"Butler","given":"Amanda","non-dropping-particle":"","parse-names":false,"suffix":""},{"dropping-particle":"","family":"Young","given":"Jesse T","non-dropping-particle":"","parse-names":false,"suffix":""},{"dropping-particle":"","family":"Kinner","given":"Stuart A","non-dropping-particle":"","parse-names":false,"suffix":""},{"dropping-particle":"","family":"Borschmann","given":"Rohan","non-dropping-particle":"","parse-names":false,"suffix":""}],"container-title":"Health &amp; Justice","id":"ITEM-1","issue":"1","issued":{"date-parts":[["2018"]]},"page":"13","title":"Self-harm and suicidal behaviour among incarcerated adults in the Australian Capital Territory","type":"article-journal","volume":"6"},"uris":["http://www.mendeley.com/documents/?uuid=4a747779-01fe-40b5-b4a5-29d983da3bbf"]}],"mendeley":{"formattedCitation":"(Butler et al., 2018)","plainTextFormattedCitation":"(Butler et al., 2018)","previouslyFormattedCitation":"(Butler et al., 2018)"},"properties":{"noteIndex":0},"schema":"https://github.com/citation-style-language/schema/raw/master/csl-citation.json"}</w:instrText>
      </w:r>
      <w:r w:rsidRPr="00317432">
        <w:rPr>
          <w:rFonts w:eastAsia="Calibri"/>
          <w:sz w:val="24"/>
          <w:szCs w:val="24"/>
          <w:lang w:val="en-US" w:eastAsia="en-US"/>
        </w:rPr>
        <w:fldChar w:fldCharType="separate"/>
      </w:r>
      <w:r w:rsidRPr="00317432">
        <w:rPr>
          <w:rFonts w:eastAsia="Calibri"/>
          <w:noProof/>
          <w:sz w:val="24"/>
          <w:szCs w:val="24"/>
          <w:lang w:val="en-US" w:eastAsia="en-US"/>
        </w:rPr>
        <w:t>(Butler et al., 2018)</w:t>
      </w:r>
      <w:r w:rsidRPr="00317432">
        <w:rPr>
          <w:rFonts w:eastAsia="Calibri"/>
          <w:sz w:val="24"/>
          <w:szCs w:val="24"/>
          <w:lang w:val="en-US" w:eastAsia="en-US"/>
        </w:rPr>
        <w:fldChar w:fldCharType="end"/>
      </w:r>
      <w:r w:rsidRPr="00317432">
        <w:rPr>
          <w:rFonts w:eastAsia="Calibri"/>
          <w:sz w:val="24"/>
          <w:szCs w:val="24"/>
          <w:lang w:val="en-US" w:eastAsia="en-US"/>
        </w:rPr>
        <w:t>.</w:t>
      </w:r>
    </w:p>
    <w:p w14:paraId="26D608F6" w14:textId="38A3190D"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Ayah menyadari pentingnya pengenalan nrimo ing pandum, makaryo kan nyoto tidak dapat dirubah atau ditinggalkan, sehingga mengganggap bahwa berbagai cara dapat dilakukan dalam memenuhi dorongan pengenalan nilai tersebut. Kondisi ini cenderun</w:t>
      </w:r>
      <w:r w:rsidR="00C105B9">
        <w:rPr>
          <w:rFonts w:eastAsia="Calibri"/>
          <w:sz w:val="24"/>
          <w:szCs w:val="24"/>
          <w:lang w:val="en-US" w:eastAsia="en-US"/>
        </w:rPr>
        <w:t>g membuat pelaku khususnya ayah</w:t>
      </w:r>
      <w:r w:rsidRPr="00317432">
        <w:rPr>
          <w:rFonts w:eastAsia="Calibri"/>
          <w:sz w:val="24"/>
          <w:szCs w:val="24"/>
          <w:lang w:val="en-US" w:eastAsia="en-US"/>
        </w:rPr>
        <w:t xml:space="preserve"> merasa kecewa dan malu dengan terungkapnya perilaku anaknya tersebut. Ayah merasa malu dan/atau kecewa karena pandangan masyarakat yang buruk dan kecewa karena perbuatan tersebut, dan merasa terlambat menanamkan pada anak, meskipun keadaan ini tidak berlansung lama, serta segera menata pendekatan yang sesuai dengan anak. </w:t>
      </w:r>
    </w:p>
    <w:p w14:paraId="7C227B76"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Pernyataan diatas sejalan dengan definisi pengasuhan sebagai proses serangkaian aksi dan interaksi yang dilakukan orang tua untuk membantu perkembangan anak. Karena proses pengasuhan bukanlah sebuah hubungan satu arah yang mana orang tua mampu mempengaruhi anak memperilaku maupun perkataan </w:t>
      </w:r>
      <w:r w:rsidRPr="00317432">
        <w:rPr>
          <w:rFonts w:eastAsia="Calibri"/>
          <w:sz w:val="24"/>
          <w:szCs w:val="24"/>
          <w:lang w:val="en-US" w:eastAsia="en-US"/>
        </w:rPr>
        <w:fldChar w:fldCharType="begin" w:fldLock="1"/>
      </w:r>
      <w:r w:rsidRPr="00317432">
        <w:rPr>
          <w:rFonts w:eastAsia="Calibri"/>
          <w:sz w:val="24"/>
          <w:szCs w:val="24"/>
          <w:lang w:val="en-US" w:eastAsia="en-US"/>
        </w:rPr>
        <w:instrText>ADDIN CSL_CITATION {"citationItems":[{"id":"ITEM-1","itemData":{"author":[{"dropping-particle":"","family":"Brooks","given":"","non-dropping-particle":"","parse-names":false,"suffix":""}],"id":"ITEM-1","issued":{"date-parts":[["2011"]]},"publisher":"McGraw-Hill","publisher-place":"New York","title":"The Process of Parenting.","type":"book"},"uris":["http://www.mendeley.com/documents/?uuid=ea549b68-0cde-4fe5-a2d2-24f86ca531d2"]}],"mendeley":{"formattedCitation":"(Brooks, 2011)","plainTextFormattedCitation":"(Brooks, 2011)","previouslyFormattedCitation":"(Brooks, 2011)"},"properties":{"noteIndex":0},"schema":"https://github.com/citation-style-language/schema/raw/master/csl-citation.json"}</w:instrText>
      </w:r>
      <w:r w:rsidRPr="00317432">
        <w:rPr>
          <w:rFonts w:eastAsia="Calibri"/>
          <w:sz w:val="24"/>
          <w:szCs w:val="24"/>
          <w:lang w:val="en-US" w:eastAsia="en-US"/>
        </w:rPr>
        <w:fldChar w:fldCharType="separate"/>
      </w:r>
      <w:r w:rsidRPr="00317432">
        <w:rPr>
          <w:rFonts w:eastAsia="Calibri"/>
          <w:noProof/>
          <w:sz w:val="24"/>
          <w:szCs w:val="24"/>
          <w:lang w:val="en-US" w:eastAsia="en-US"/>
        </w:rPr>
        <w:t>(Brooks, 2011)</w:t>
      </w:r>
      <w:r w:rsidRPr="00317432">
        <w:rPr>
          <w:rFonts w:eastAsia="Calibri"/>
          <w:sz w:val="24"/>
          <w:szCs w:val="24"/>
          <w:lang w:val="en-US" w:eastAsia="en-US"/>
        </w:rPr>
        <w:fldChar w:fldCharType="end"/>
      </w:r>
      <w:r w:rsidRPr="00317432">
        <w:rPr>
          <w:rFonts w:eastAsia="Calibri"/>
          <w:sz w:val="24"/>
          <w:szCs w:val="24"/>
          <w:lang w:val="en-US" w:eastAsia="en-US"/>
        </w:rPr>
        <w:t xml:space="preserve">.  Oleh karena itu pengasuhan adalah proses interaksi antara orang tua dan anak yang dipengaruhi oleh budaya yang dibawa sejak kecil. Ayah memberikan kebebasan terhadap suatu pilihan, tetapi tetap berpegang pada nilai yang sudah tertanam. </w:t>
      </w:r>
    </w:p>
    <w:p w14:paraId="51E7639D" w14:textId="77777777" w:rsidR="00317432"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Secara umum ayah akan mengalami berbagai pengalaman untuk beradaptasi dengan anak dan lingkungan. Disisilain Ayah sebagai orang yang bertanggung jawab dalam keluarga memiliki upaya penyiapan anak agar anak mampu beradaptasi hidup di masyarakat. </w:t>
      </w:r>
    </w:p>
    <w:p w14:paraId="3DCB9819" w14:textId="77777777" w:rsidR="00D02963" w:rsidRDefault="00D02963" w:rsidP="00D02963">
      <w:pPr>
        <w:spacing w:after="0"/>
        <w:jc w:val="both"/>
        <w:rPr>
          <w:rFonts w:eastAsia="Times New Roman"/>
          <w:sz w:val="24"/>
          <w:szCs w:val="24"/>
        </w:rPr>
      </w:pPr>
    </w:p>
    <w:p w14:paraId="4696D292" w14:textId="3EF87A95" w:rsidR="00D02963" w:rsidRDefault="00D02963" w:rsidP="00D02963">
      <w:pPr>
        <w:spacing w:after="0"/>
        <w:jc w:val="both"/>
        <w:rPr>
          <w:rFonts w:eastAsia="Times New Roman"/>
          <w:b/>
          <w:bCs/>
          <w:sz w:val="24"/>
          <w:szCs w:val="24"/>
          <w:lang w:val="en-US"/>
        </w:rPr>
      </w:pPr>
      <w:r w:rsidRPr="00450442">
        <w:rPr>
          <w:rFonts w:eastAsia="Times New Roman"/>
          <w:b/>
          <w:bCs/>
          <w:sz w:val="24"/>
          <w:szCs w:val="24"/>
          <w:lang w:val="en-US"/>
        </w:rPr>
        <w:t>ACKNO</w:t>
      </w:r>
      <w:r w:rsidR="00B90F68">
        <w:rPr>
          <w:rFonts w:eastAsia="Times New Roman"/>
          <w:b/>
          <w:bCs/>
          <w:sz w:val="24"/>
          <w:szCs w:val="24"/>
          <w:lang w:val="en-US"/>
        </w:rPr>
        <w:t>W</w:t>
      </w:r>
      <w:r w:rsidRPr="00450442">
        <w:rPr>
          <w:rFonts w:eastAsia="Times New Roman"/>
          <w:b/>
          <w:bCs/>
          <w:sz w:val="24"/>
          <w:szCs w:val="24"/>
          <w:lang w:val="en-US"/>
        </w:rPr>
        <w:t>LEDGEMENT</w:t>
      </w:r>
    </w:p>
    <w:p w14:paraId="2318FC90" w14:textId="77777777" w:rsidR="00D02963" w:rsidRDefault="00D02963" w:rsidP="00D02963">
      <w:pPr>
        <w:spacing w:after="0"/>
        <w:jc w:val="both"/>
        <w:rPr>
          <w:rFonts w:eastAsia="Times New Roman"/>
          <w:b/>
          <w:bCs/>
          <w:sz w:val="24"/>
          <w:szCs w:val="24"/>
          <w:lang w:val="en-US"/>
        </w:rPr>
      </w:pPr>
    </w:p>
    <w:p w14:paraId="156A94AC" w14:textId="124407A2" w:rsidR="00D02963" w:rsidRPr="00317432" w:rsidRDefault="00317432" w:rsidP="00317432">
      <w:pPr>
        <w:spacing w:after="160" w:line="360" w:lineRule="auto"/>
        <w:jc w:val="both"/>
        <w:rPr>
          <w:rFonts w:eastAsia="Calibri"/>
          <w:sz w:val="24"/>
          <w:szCs w:val="24"/>
          <w:lang w:val="en-US" w:eastAsia="en-US"/>
        </w:rPr>
      </w:pPr>
      <w:r w:rsidRPr="00317432">
        <w:rPr>
          <w:rFonts w:eastAsia="Calibri"/>
          <w:sz w:val="24"/>
          <w:szCs w:val="24"/>
          <w:lang w:val="en-US" w:eastAsia="en-US"/>
        </w:rPr>
        <w:t xml:space="preserve">Penelitian ini mengungkapkan pengalaman ayah dalam memaknai nrimo ing pandum makaryo kan nyoto pada anak usia dini. Hasil penelitian menunjukan tiga superordinate tema, yaitu (1) kedamaian, (2) Kekecewaan jika anak mudah menyerah dan (3) upaya untuk mengenalkan. Temuan penelitian ini menunjukan pentingnya pengenalan sejak dini, dan pemahaman dampak jika tidak </w:t>
      </w:r>
      <w:r>
        <w:rPr>
          <w:rFonts w:eastAsia="Calibri"/>
          <w:sz w:val="24"/>
          <w:szCs w:val="24"/>
          <w:lang w:val="en-US" w:eastAsia="en-US"/>
        </w:rPr>
        <w:t>tertanam dengan baik pada anak.</w:t>
      </w:r>
    </w:p>
    <w:p w14:paraId="34D6557D" w14:textId="77777777" w:rsidR="00D02963" w:rsidRDefault="00D02963" w:rsidP="00D02963">
      <w:pPr>
        <w:pStyle w:val="Default"/>
        <w:jc w:val="both"/>
        <w:rPr>
          <w:b/>
          <w:bCs/>
          <w:lang w:val="en-US"/>
        </w:rPr>
      </w:pPr>
      <w:r>
        <w:rPr>
          <w:b/>
          <w:bCs/>
          <w:lang w:val="en-US"/>
        </w:rPr>
        <w:t>REFERENCES</w:t>
      </w:r>
    </w:p>
    <w:p w14:paraId="1D9A6F6F" w14:textId="77777777" w:rsidR="00D02963" w:rsidRDefault="00D02963" w:rsidP="00D02963">
      <w:pPr>
        <w:pStyle w:val="Default"/>
        <w:jc w:val="both"/>
        <w:rPr>
          <w:b/>
          <w:bCs/>
          <w:lang w:val="en-US"/>
        </w:rPr>
      </w:pPr>
    </w:p>
    <w:p w14:paraId="34AD6EAC" w14:textId="79CA7512" w:rsidR="0031613F" w:rsidRPr="0031613F" w:rsidRDefault="00317432" w:rsidP="0031613F">
      <w:pPr>
        <w:widowControl w:val="0"/>
        <w:autoSpaceDE w:val="0"/>
        <w:autoSpaceDN w:val="0"/>
        <w:adjustRightInd w:val="0"/>
        <w:spacing w:line="240" w:lineRule="auto"/>
        <w:ind w:left="480" w:hanging="480"/>
        <w:rPr>
          <w:noProof/>
          <w:szCs w:val="24"/>
        </w:rPr>
      </w:pPr>
      <w:r>
        <w:fldChar w:fldCharType="begin" w:fldLock="1"/>
      </w:r>
      <w:r>
        <w:instrText xml:space="preserve">ADDIN Mendeley Bibliography CSL_BIBLIOGRAPHY </w:instrText>
      </w:r>
      <w:r>
        <w:fldChar w:fldCharType="separate"/>
      </w:r>
      <w:r w:rsidR="0031613F" w:rsidRPr="0031613F">
        <w:rPr>
          <w:noProof/>
          <w:szCs w:val="24"/>
        </w:rPr>
        <w:t xml:space="preserve">Allen, S, Beckert, Troy &amp; Peterson, C. (2014). The Role of Father Involvement in the Perceived Psychological Well-Being of Young Adult Daughters. : </w:t>
      </w:r>
      <w:r w:rsidR="0031613F" w:rsidRPr="0031613F">
        <w:rPr>
          <w:i/>
          <w:iCs/>
          <w:noProof/>
          <w:szCs w:val="24"/>
        </w:rPr>
        <w:t>: A Retrospective Study” North American Journal Of Psycholog.</w:t>
      </w:r>
      <w:r w:rsidR="0031613F" w:rsidRPr="0031613F">
        <w:rPr>
          <w:noProof/>
          <w:szCs w:val="24"/>
        </w:rPr>
        <w:t xml:space="preserve">, </w:t>
      </w:r>
      <w:r w:rsidR="0031613F" w:rsidRPr="0031613F">
        <w:rPr>
          <w:i/>
          <w:iCs/>
          <w:noProof/>
          <w:szCs w:val="24"/>
        </w:rPr>
        <w:t>14</w:t>
      </w:r>
      <w:r w:rsidR="0031613F" w:rsidRPr="0031613F">
        <w:rPr>
          <w:noProof/>
          <w:szCs w:val="24"/>
        </w:rPr>
        <w:t>(1), 95–110.</w:t>
      </w:r>
    </w:p>
    <w:p w14:paraId="7C7B79C6"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Barimani, M., Vikström, A., Rosander, M., Forslund Frykedal, K., &amp; Berlin, A. (2017). Facilitating and inhibiting factors in transition to parenthood – ways in which health professionals can support parents. </w:t>
      </w:r>
      <w:r w:rsidRPr="0031613F">
        <w:rPr>
          <w:i/>
          <w:iCs/>
          <w:noProof/>
          <w:szCs w:val="24"/>
        </w:rPr>
        <w:t>Scandinavian Journal of Caring Sciences</w:t>
      </w:r>
      <w:r w:rsidRPr="0031613F">
        <w:rPr>
          <w:noProof/>
          <w:szCs w:val="24"/>
        </w:rPr>
        <w:t xml:space="preserve">, </w:t>
      </w:r>
      <w:r w:rsidRPr="0031613F">
        <w:rPr>
          <w:i/>
          <w:iCs/>
          <w:noProof/>
          <w:szCs w:val="24"/>
        </w:rPr>
        <w:t>31</w:t>
      </w:r>
      <w:r w:rsidRPr="0031613F">
        <w:rPr>
          <w:noProof/>
          <w:szCs w:val="24"/>
        </w:rPr>
        <w:t>(3), 537–546. https://doi.org/10.1111/scs.12367</w:t>
      </w:r>
    </w:p>
    <w:p w14:paraId="27FB9119"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Bernstein, R., &amp; Cyr, F. E. (1957). A study of interviews with husbands in a prenatal and child health program. </w:t>
      </w:r>
      <w:r w:rsidRPr="0031613F">
        <w:rPr>
          <w:i/>
          <w:iCs/>
          <w:noProof/>
          <w:szCs w:val="24"/>
        </w:rPr>
        <w:t>Social Casework</w:t>
      </w:r>
      <w:r w:rsidRPr="0031613F">
        <w:rPr>
          <w:noProof/>
          <w:szCs w:val="24"/>
        </w:rPr>
        <w:t xml:space="preserve">, </w:t>
      </w:r>
      <w:r w:rsidRPr="0031613F">
        <w:rPr>
          <w:i/>
          <w:iCs/>
          <w:noProof/>
          <w:szCs w:val="24"/>
        </w:rPr>
        <w:t>38</w:t>
      </w:r>
      <w:r w:rsidRPr="0031613F">
        <w:rPr>
          <w:noProof/>
          <w:szCs w:val="24"/>
        </w:rPr>
        <w:t>, 473-480.</w:t>
      </w:r>
    </w:p>
    <w:p w14:paraId="78FA42C5"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Blankenhorn, D. (1996). </w:t>
      </w:r>
      <w:r w:rsidRPr="0031613F">
        <w:rPr>
          <w:i/>
          <w:iCs/>
          <w:noProof/>
          <w:szCs w:val="24"/>
        </w:rPr>
        <w:t>Fatherless America:confronting Our Most Urgent Social Problem</w:t>
      </w:r>
      <w:r w:rsidRPr="0031613F">
        <w:rPr>
          <w:noProof/>
          <w:szCs w:val="24"/>
        </w:rPr>
        <w:t>. NY.</w:t>
      </w:r>
    </w:p>
    <w:p w14:paraId="33E085D7"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Brocki, J. M., &amp; Wearden, A. J. (2006). A critical evaluation of the use of interpretative phenomenological analysis (IPA) in health psychology. </w:t>
      </w:r>
      <w:r w:rsidRPr="0031613F">
        <w:rPr>
          <w:i/>
          <w:iCs/>
          <w:noProof/>
          <w:szCs w:val="24"/>
        </w:rPr>
        <w:t>Psychology and Health</w:t>
      </w:r>
      <w:r w:rsidRPr="0031613F">
        <w:rPr>
          <w:noProof/>
          <w:szCs w:val="24"/>
        </w:rPr>
        <w:t xml:space="preserve">, </w:t>
      </w:r>
      <w:r w:rsidRPr="0031613F">
        <w:rPr>
          <w:i/>
          <w:iCs/>
          <w:noProof/>
          <w:szCs w:val="24"/>
        </w:rPr>
        <w:t>21</w:t>
      </w:r>
      <w:r w:rsidRPr="0031613F">
        <w:rPr>
          <w:noProof/>
          <w:szCs w:val="24"/>
        </w:rPr>
        <w:t>(1), 87–108. https://doi.org/doi: https://doi.org/10.1080/14768320500 230185</w:t>
      </w:r>
    </w:p>
    <w:p w14:paraId="477B4FC3"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Brooks. (2011). </w:t>
      </w:r>
      <w:r w:rsidRPr="0031613F">
        <w:rPr>
          <w:i/>
          <w:iCs/>
          <w:noProof/>
          <w:szCs w:val="24"/>
        </w:rPr>
        <w:t>The Process of Parenting.</w:t>
      </w:r>
      <w:r w:rsidRPr="0031613F">
        <w:rPr>
          <w:noProof/>
          <w:szCs w:val="24"/>
        </w:rPr>
        <w:t xml:space="preserve"> McGraw-Hill.</w:t>
      </w:r>
    </w:p>
    <w:p w14:paraId="60AFD0B1"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Butler, A., Young, J. T., Kinner, S. A., &amp; Borschmann, R. (2018). Self-harm and suicidal behaviour among incarcerated adults in the Australian Capital Territory. </w:t>
      </w:r>
      <w:r w:rsidRPr="0031613F">
        <w:rPr>
          <w:i/>
          <w:iCs/>
          <w:noProof/>
          <w:szCs w:val="24"/>
        </w:rPr>
        <w:t>Health &amp; Justice</w:t>
      </w:r>
      <w:r w:rsidRPr="0031613F">
        <w:rPr>
          <w:noProof/>
          <w:szCs w:val="24"/>
        </w:rPr>
        <w:t xml:space="preserve">, </w:t>
      </w:r>
      <w:r w:rsidRPr="0031613F">
        <w:rPr>
          <w:i/>
          <w:iCs/>
          <w:noProof/>
          <w:szCs w:val="24"/>
        </w:rPr>
        <w:t>6</w:t>
      </w:r>
      <w:r w:rsidRPr="0031613F">
        <w:rPr>
          <w:noProof/>
          <w:szCs w:val="24"/>
        </w:rPr>
        <w:t>(1), 13. https://doi.org/10.1186/s40352-018-0071-8</w:t>
      </w:r>
    </w:p>
    <w:p w14:paraId="53E602DF"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Endraswara, S. (2016). </w:t>
      </w:r>
      <w:r w:rsidRPr="0031613F">
        <w:rPr>
          <w:i/>
          <w:iCs/>
          <w:noProof/>
          <w:szCs w:val="24"/>
        </w:rPr>
        <w:t>Berfikir positif orang jawa</w:t>
      </w:r>
      <w:r w:rsidRPr="0031613F">
        <w:rPr>
          <w:noProof/>
          <w:szCs w:val="24"/>
        </w:rPr>
        <w:t>. Narasi.</w:t>
      </w:r>
    </w:p>
    <w:p w14:paraId="3A09066B"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Febri Giantara, Kusdani,  santi A. (2019). Peran Ayah dalam Pendidikan Keluarga di Kota Pekanbaru. </w:t>
      </w:r>
      <w:r w:rsidRPr="0031613F">
        <w:rPr>
          <w:i/>
          <w:iCs/>
          <w:noProof/>
          <w:szCs w:val="24"/>
        </w:rPr>
        <w:t>Jurnal Review Pendidikan Dan Pengajaran</w:t>
      </w:r>
      <w:r w:rsidRPr="0031613F">
        <w:rPr>
          <w:noProof/>
          <w:szCs w:val="24"/>
        </w:rPr>
        <w:t xml:space="preserve">, </w:t>
      </w:r>
      <w:r w:rsidRPr="0031613F">
        <w:rPr>
          <w:i/>
          <w:iCs/>
          <w:noProof/>
          <w:szCs w:val="24"/>
        </w:rPr>
        <w:t>2</w:t>
      </w:r>
      <w:r w:rsidRPr="0031613F">
        <w:rPr>
          <w:noProof/>
          <w:szCs w:val="24"/>
        </w:rPr>
        <w:t>(2), 234–245. journal.universitaspahlawan.ac.id</w:t>
      </w:r>
    </w:p>
    <w:p w14:paraId="074815CF"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Haryanto. (2018). </w:t>
      </w:r>
      <w:r w:rsidRPr="0031613F">
        <w:rPr>
          <w:i/>
          <w:iCs/>
          <w:noProof/>
          <w:szCs w:val="24"/>
        </w:rPr>
        <w:t>Syukur Sebagai Sebuah Pemaknaan | |</w:t>
      </w:r>
      <w:r w:rsidRPr="0031613F">
        <w:rPr>
          <w:noProof/>
          <w:szCs w:val="24"/>
        </w:rPr>
        <w:t>. Insight: Jurnal Ilmiah Psikologi. https://doi.org/https://dx.doi.org/10.26486/psikologi.v18i2.395</w:t>
      </w:r>
    </w:p>
    <w:p w14:paraId="73795EFE"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Izzati, A., &amp; Waluya, O. T. (2012). Gambaran Penerimaan Diri Pada Penderita Psoriasis. </w:t>
      </w:r>
      <w:r w:rsidRPr="0031613F">
        <w:rPr>
          <w:i/>
          <w:iCs/>
          <w:noProof/>
          <w:szCs w:val="24"/>
        </w:rPr>
        <w:t>Jurnal Psikologi Esa Unggul</w:t>
      </w:r>
      <w:r w:rsidRPr="0031613F">
        <w:rPr>
          <w:noProof/>
          <w:szCs w:val="24"/>
        </w:rPr>
        <w:t xml:space="preserve">, </w:t>
      </w:r>
      <w:r w:rsidRPr="0031613F">
        <w:rPr>
          <w:i/>
          <w:iCs/>
          <w:noProof/>
          <w:szCs w:val="24"/>
        </w:rPr>
        <w:t>10</w:t>
      </w:r>
      <w:r w:rsidRPr="0031613F">
        <w:rPr>
          <w:noProof/>
          <w:szCs w:val="24"/>
        </w:rPr>
        <w:t>(02).</w:t>
      </w:r>
    </w:p>
    <w:p w14:paraId="123E2A57"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Jonathan A. Smith, P. F. and M. L. (2009). </w:t>
      </w:r>
      <w:r w:rsidRPr="0031613F">
        <w:rPr>
          <w:i/>
          <w:iCs/>
          <w:noProof/>
          <w:szCs w:val="24"/>
        </w:rPr>
        <w:t>Interpretative Phenomenological Analysis Theory, Method and Research</w:t>
      </w:r>
      <w:r w:rsidRPr="0031613F">
        <w:rPr>
          <w:noProof/>
          <w:szCs w:val="24"/>
        </w:rPr>
        <w:t>. SAGE Publications India Pvt Ltd.</w:t>
      </w:r>
    </w:p>
    <w:p w14:paraId="75EB0D04"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Kirmayer L.J., Sehdev M., W. R., &amp; Dandeneau S.F., &amp; C. I. (2009). Community resilience: Models, Metaphors and Measures. </w:t>
      </w:r>
      <w:r w:rsidRPr="0031613F">
        <w:rPr>
          <w:i/>
          <w:iCs/>
          <w:noProof/>
          <w:szCs w:val="24"/>
        </w:rPr>
        <w:t>Journal of Aboriginal Health</w:t>
      </w:r>
      <w:r w:rsidRPr="0031613F">
        <w:rPr>
          <w:noProof/>
          <w:szCs w:val="24"/>
        </w:rPr>
        <w:t>.</w:t>
      </w:r>
    </w:p>
    <w:p w14:paraId="555F423F"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lastRenderedPageBreak/>
        <w:t xml:space="preserve">Krismawati, N. U. (2018). Posisi wanita dalam ideologi kanuragan. </w:t>
      </w:r>
      <w:r w:rsidRPr="0031613F">
        <w:rPr>
          <w:i/>
          <w:iCs/>
          <w:noProof/>
          <w:szCs w:val="24"/>
        </w:rPr>
        <w:t>PALASTREN</w:t>
      </w:r>
      <w:r w:rsidRPr="0031613F">
        <w:rPr>
          <w:noProof/>
          <w:szCs w:val="24"/>
        </w:rPr>
        <w:t xml:space="preserve">, </w:t>
      </w:r>
      <w:r w:rsidRPr="0031613F">
        <w:rPr>
          <w:i/>
          <w:iCs/>
          <w:noProof/>
          <w:szCs w:val="24"/>
        </w:rPr>
        <w:t>11</w:t>
      </w:r>
      <w:r w:rsidRPr="0031613F">
        <w:rPr>
          <w:noProof/>
          <w:szCs w:val="24"/>
        </w:rPr>
        <w:t>(2), 309–326. http://journal.stainkudus.ac.id/index.php/Palastren/article/view/3896/4129</w:t>
      </w:r>
    </w:p>
    <w:p w14:paraId="427D4507"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La Kahija, Y. F. (2017). </w:t>
      </w:r>
      <w:r w:rsidRPr="0031613F">
        <w:rPr>
          <w:i/>
          <w:iCs/>
          <w:noProof/>
          <w:szCs w:val="24"/>
        </w:rPr>
        <w:t>Penelitian fenomenologis: Jalan memahami pengalaman hidup</w:t>
      </w:r>
      <w:r w:rsidRPr="0031613F">
        <w:rPr>
          <w:noProof/>
          <w:szCs w:val="24"/>
        </w:rPr>
        <w:t>. Kanisius.</w:t>
      </w:r>
    </w:p>
    <w:p w14:paraId="5ACDE4B9"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Lestari, P. I., &amp; Prima, E. (2020). Pelibatan Orang Tua Dalam Pendidikan Anak Usia Dini. </w:t>
      </w:r>
      <w:r w:rsidRPr="0031613F">
        <w:rPr>
          <w:i/>
          <w:iCs/>
          <w:noProof/>
          <w:szCs w:val="24"/>
        </w:rPr>
        <w:t>SINTESA</w:t>
      </w:r>
      <w:r w:rsidRPr="0031613F">
        <w:rPr>
          <w:noProof/>
          <w:szCs w:val="24"/>
        </w:rPr>
        <w:t>, 241–248.</w:t>
      </w:r>
    </w:p>
    <w:p w14:paraId="27CC7C7A"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Matthews, B., &amp; Ross, L. (2010). </w:t>
      </w:r>
      <w:r w:rsidRPr="0031613F">
        <w:rPr>
          <w:i/>
          <w:iCs/>
          <w:noProof/>
          <w:szCs w:val="24"/>
        </w:rPr>
        <w:t>Research methods: A practical guide for the social sciences</w:t>
      </w:r>
      <w:r w:rsidRPr="0031613F">
        <w:rPr>
          <w:noProof/>
          <w:szCs w:val="24"/>
        </w:rPr>
        <w:t>. Pearson Education, Inc.</w:t>
      </w:r>
    </w:p>
    <w:p w14:paraId="6AD0240B"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McAdoo, J. (1993). Understanding Fathers: Human Services Perspectives in Theory and Practic. </w:t>
      </w:r>
      <w:r w:rsidRPr="0031613F">
        <w:rPr>
          <w:i/>
          <w:iCs/>
          <w:noProof/>
          <w:szCs w:val="24"/>
        </w:rPr>
        <w:t>Http://Npin.Org/Library/2001/N00598/N005</w:t>
      </w:r>
      <w:r w:rsidRPr="0031613F">
        <w:rPr>
          <w:noProof/>
          <w:szCs w:val="24"/>
        </w:rPr>
        <w:t>.</w:t>
      </w:r>
    </w:p>
    <w:p w14:paraId="4E039E06"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Mukti1, P., &amp; Endang Widyastuti. (2014). Peran Ayah Dalam Masyarakat Jawa: Tinjauan Psikologi Indigenous. </w:t>
      </w:r>
      <w:r w:rsidRPr="0031613F">
        <w:rPr>
          <w:i/>
          <w:iCs/>
          <w:noProof/>
          <w:szCs w:val="24"/>
        </w:rPr>
        <w:t>Jurnal Ilmiah Psikohumanika</w:t>
      </w:r>
      <w:r w:rsidRPr="0031613F">
        <w:rPr>
          <w:noProof/>
          <w:szCs w:val="24"/>
        </w:rPr>
        <w:t xml:space="preserve">, </w:t>
      </w:r>
      <w:r w:rsidRPr="0031613F">
        <w:rPr>
          <w:i/>
          <w:iCs/>
          <w:noProof/>
          <w:szCs w:val="24"/>
        </w:rPr>
        <w:t>10</w:t>
      </w:r>
      <w:r w:rsidRPr="0031613F">
        <w:rPr>
          <w:noProof/>
          <w:szCs w:val="24"/>
        </w:rPr>
        <w:t>(2), 1–94.</w:t>
      </w:r>
    </w:p>
    <w:p w14:paraId="7BD238E6"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Muliati. (2014). Studi Eksplorasi tentang Peran ayah dalam Mengasuh Anak Usia Dini. </w:t>
      </w:r>
      <w:r w:rsidRPr="0031613F">
        <w:rPr>
          <w:i/>
          <w:iCs/>
          <w:noProof/>
          <w:szCs w:val="24"/>
        </w:rPr>
        <w:t>Spirits</w:t>
      </w:r>
      <w:r w:rsidRPr="0031613F">
        <w:rPr>
          <w:noProof/>
          <w:szCs w:val="24"/>
        </w:rPr>
        <w:t xml:space="preserve">, </w:t>
      </w:r>
      <w:r w:rsidRPr="0031613F">
        <w:rPr>
          <w:i/>
          <w:iCs/>
          <w:noProof/>
          <w:szCs w:val="24"/>
        </w:rPr>
        <w:t>1</w:t>
      </w:r>
      <w:r w:rsidRPr="0031613F">
        <w:rPr>
          <w:noProof/>
          <w:szCs w:val="24"/>
        </w:rPr>
        <w:t>(1).</w:t>
      </w:r>
    </w:p>
    <w:p w14:paraId="4ADDBEE6"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Nelson, J. A., de Lucca Freitas, L. B., O’Brien, M., Calkins, S. D., Leerkes, E. M., &amp; Marcovitch, S. (2013). Preschool-aged children’s understanding of gratitude: Relations with emotion and mental state knowledge. </w:t>
      </w:r>
      <w:r w:rsidRPr="0031613F">
        <w:rPr>
          <w:i/>
          <w:iCs/>
          <w:noProof/>
          <w:szCs w:val="24"/>
        </w:rPr>
        <w:t>British Journal of Developmental Psychology</w:t>
      </w:r>
      <w:r w:rsidRPr="0031613F">
        <w:rPr>
          <w:noProof/>
          <w:szCs w:val="24"/>
        </w:rPr>
        <w:t xml:space="preserve">, </w:t>
      </w:r>
      <w:r w:rsidRPr="0031613F">
        <w:rPr>
          <w:i/>
          <w:iCs/>
          <w:noProof/>
          <w:szCs w:val="24"/>
        </w:rPr>
        <w:t>31</w:t>
      </w:r>
      <w:r w:rsidRPr="0031613F">
        <w:rPr>
          <w:noProof/>
          <w:szCs w:val="24"/>
        </w:rPr>
        <w:t>(1), 42–56. https://doi.org/10.1111/j.2044-835X.2012.02077.x</w:t>
      </w:r>
    </w:p>
    <w:p w14:paraId="37F15466"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Panggabean, H. (2014). </w:t>
      </w:r>
      <w:r w:rsidRPr="0031613F">
        <w:rPr>
          <w:i/>
          <w:iCs/>
          <w:noProof/>
          <w:szCs w:val="24"/>
        </w:rPr>
        <w:t>Kearifan LokalKeunggulan Global Cakrawala Baru di EraGlobalisasi.</w:t>
      </w:r>
      <w:r w:rsidRPr="0031613F">
        <w:rPr>
          <w:noProof/>
          <w:szCs w:val="24"/>
        </w:rPr>
        <w:t xml:space="preserve"> PT Elex MediaKomputindo.</w:t>
      </w:r>
    </w:p>
    <w:p w14:paraId="403F9489"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Shorey, S., Dennis, C.-L., Bridge, S., Chong, Y. S., Holroyd, E., &amp; He, H.-G. (2017). First-time fathers’ postnatal experiences and support needs: A descriptive qualitative study. </w:t>
      </w:r>
      <w:r w:rsidRPr="0031613F">
        <w:rPr>
          <w:i/>
          <w:iCs/>
          <w:noProof/>
          <w:szCs w:val="24"/>
        </w:rPr>
        <w:t>Journal of Advanced Nursing</w:t>
      </w:r>
      <w:r w:rsidRPr="0031613F">
        <w:rPr>
          <w:noProof/>
          <w:szCs w:val="24"/>
        </w:rPr>
        <w:t xml:space="preserve">, </w:t>
      </w:r>
      <w:r w:rsidRPr="0031613F">
        <w:rPr>
          <w:i/>
          <w:iCs/>
          <w:noProof/>
          <w:szCs w:val="24"/>
        </w:rPr>
        <w:t>73</w:t>
      </w:r>
      <w:r w:rsidRPr="0031613F">
        <w:rPr>
          <w:noProof/>
          <w:szCs w:val="24"/>
        </w:rPr>
        <w:t>(12), 2987–2996. https://doi.org/10.1111/jan.13349</w:t>
      </w:r>
    </w:p>
    <w:p w14:paraId="6232308C"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Sinta Krisnawati, R. (2020). Peran Ayah dalam Menanamkan Nilai Ibadah pada Anak usia 4-5 tahun. </w:t>
      </w:r>
      <w:r w:rsidRPr="0031613F">
        <w:rPr>
          <w:i/>
          <w:iCs/>
          <w:noProof/>
          <w:szCs w:val="24"/>
        </w:rPr>
        <w:t>Jurnal AUDHI</w:t>
      </w:r>
      <w:r w:rsidRPr="0031613F">
        <w:rPr>
          <w:noProof/>
          <w:szCs w:val="24"/>
        </w:rPr>
        <w:t xml:space="preserve">, </w:t>
      </w:r>
      <w:r w:rsidRPr="0031613F">
        <w:rPr>
          <w:i/>
          <w:iCs/>
          <w:noProof/>
          <w:szCs w:val="24"/>
        </w:rPr>
        <w:t>2</w:t>
      </w:r>
      <w:r w:rsidRPr="0031613F">
        <w:rPr>
          <w:noProof/>
          <w:szCs w:val="24"/>
        </w:rPr>
        <w:t>(2). https://doi.org/http://dx.doi.org/10.36722/jaudhi.v3i2.598</w:t>
      </w:r>
    </w:p>
    <w:p w14:paraId="3A7D5076"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Tiller, C. M. (1995). Fathers’ Parenting Attitudes During a Child’s First Year. </w:t>
      </w:r>
      <w:r w:rsidRPr="0031613F">
        <w:rPr>
          <w:i/>
          <w:iCs/>
          <w:noProof/>
          <w:szCs w:val="24"/>
        </w:rPr>
        <w:t>Journal of Obstetric, Gynecologic, &amp; Neonatal Nursing</w:t>
      </w:r>
      <w:r w:rsidRPr="0031613F">
        <w:rPr>
          <w:noProof/>
          <w:szCs w:val="24"/>
        </w:rPr>
        <w:t xml:space="preserve">, </w:t>
      </w:r>
      <w:r w:rsidRPr="0031613F">
        <w:rPr>
          <w:i/>
          <w:iCs/>
          <w:noProof/>
          <w:szCs w:val="24"/>
        </w:rPr>
        <w:t>24</w:t>
      </w:r>
      <w:r w:rsidRPr="0031613F">
        <w:rPr>
          <w:noProof/>
          <w:szCs w:val="24"/>
        </w:rPr>
        <w:t>(6), 508–514. https://doi.org/10.1111/j.1552-6909.1995.tb02388.x</w:t>
      </w:r>
    </w:p>
    <w:p w14:paraId="7484A464"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Triaseptiana, A. N., &amp; Herdiana, I. (2013). Gambaran Kesehatan Mental Narapidana Bersuku Jawa Ditinjau dari Konsep Nrimo. </w:t>
      </w:r>
      <w:r w:rsidRPr="0031613F">
        <w:rPr>
          <w:i/>
          <w:iCs/>
          <w:noProof/>
          <w:szCs w:val="24"/>
        </w:rPr>
        <w:t>Jurnal Psikologi Kepribadian Dan Sosial</w:t>
      </w:r>
      <w:r w:rsidRPr="0031613F">
        <w:rPr>
          <w:noProof/>
          <w:szCs w:val="24"/>
        </w:rPr>
        <w:t xml:space="preserve">, </w:t>
      </w:r>
      <w:r w:rsidRPr="0031613F">
        <w:rPr>
          <w:i/>
          <w:iCs/>
          <w:noProof/>
          <w:szCs w:val="24"/>
        </w:rPr>
        <w:t>2</w:t>
      </w:r>
      <w:r w:rsidRPr="0031613F">
        <w:rPr>
          <w:noProof/>
          <w:szCs w:val="24"/>
        </w:rPr>
        <w:t>(1), 1–6. http://www.journal.unair.ac.id/</w:t>
      </w:r>
    </w:p>
    <w:p w14:paraId="1FA39541" w14:textId="77777777" w:rsidR="0031613F" w:rsidRPr="0031613F" w:rsidRDefault="0031613F" w:rsidP="0031613F">
      <w:pPr>
        <w:widowControl w:val="0"/>
        <w:autoSpaceDE w:val="0"/>
        <w:autoSpaceDN w:val="0"/>
        <w:adjustRightInd w:val="0"/>
        <w:spacing w:line="240" w:lineRule="auto"/>
        <w:ind w:left="480" w:hanging="480"/>
        <w:rPr>
          <w:noProof/>
          <w:szCs w:val="24"/>
        </w:rPr>
      </w:pPr>
      <w:r w:rsidRPr="0031613F">
        <w:rPr>
          <w:noProof/>
          <w:szCs w:val="24"/>
        </w:rPr>
        <w:t xml:space="preserve">Wulandari, N. A. T. (2017). FILOSOFI JAWA NRIMO DITINJAU DARI SILA KETUHANAN YANG MAHA ESA. </w:t>
      </w:r>
      <w:r w:rsidRPr="0031613F">
        <w:rPr>
          <w:i/>
          <w:iCs/>
          <w:noProof/>
          <w:szCs w:val="24"/>
        </w:rPr>
        <w:t>Jurnal Ilmiah Pendidikan Pancasila Dan Kewarganegaraan</w:t>
      </w:r>
      <w:r w:rsidRPr="0031613F">
        <w:rPr>
          <w:noProof/>
          <w:szCs w:val="24"/>
        </w:rPr>
        <w:t xml:space="preserve">, </w:t>
      </w:r>
      <w:r w:rsidRPr="0031613F">
        <w:rPr>
          <w:i/>
          <w:iCs/>
          <w:noProof/>
          <w:szCs w:val="24"/>
        </w:rPr>
        <w:t>2</w:t>
      </w:r>
      <w:r w:rsidRPr="0031613F">
        <w:rPr>
          <w:noProof/>
          <w:szCs w:val="24"/>
        </w:rPr>
        <w:t>(2), 132–138. https://doi.org/10.17977/um019v2i22017p132</w:t>
      </w:r>
    </w:p>
    <w:p w14:paraId="61A19B14" w14:textId="77777777" w:rsidR="0031613F" w:rsidRPr="0031613F" w:rsidRDefault="0031613F" w:rsidP="0031613F">
      <w:pPr>
        <w:widowControl w:val="0"/>
        <w:autoSpaceDE w:val="0"/>
        <w:autoSpaceDN w:val="0"/>
        <w:adjustRightInd w:val="0"/>
        <w:spacing w:line="240" w:lineRule="auto"/>
        <w:ind w:left="480" w:hanging="480"/>
        <w:rPr>
          <w:noProof/>
        </w:rPr>
      </w:pPr>
      <w:r w:rsidRPr="0031613F">
        <w:rPr>
          <w:noProof/>
          <w:szCs w:val="24"/>
        </w:rPr>
        <w:t xml:space="preserve">Yardley, L. (2007). Demonstrating the validity of qualitative research. </w:t>
      </w:r>
      <w:r w:rsidRPr="0031613F">
        <w:rPr>
          <w:i/>
          <w:iCs/>
          <w:noProof/>
          <w:szCs w:val="24"/>
        </w:rPr>
        <w:t>The Journal of Positive Psychology</w:t>
      </w:r>
      <w:r w:rsidRPr="0031613F">
        <w:rPr>
          <w:noProof/>
          <w:szCs w:val="24"/>
        </w:rPr>
        <w:t xml:space="preserve">, </w:t>
      </w:r>
      <w:r w:rsidRPr="0031613F">
        <w:rPr>
          <w:i/>
          <w:iCs/>
          <w:noProof/>
          <w:szCs w:val="24"/>
        </w:rPr>
        <w:t>12</w:t>
      </w:r>
      <w:r w:rsidRPr="0031613F">
        <w:rPr>
          <w:noProof/>
          <w:szCs w:val="24"/>
        </w:rPr>
        <w:t>(3), 295–296.</w:t>
      </w:r>
    </w:p>
    <w:p w14:paraId="01B98A2B" w14:textId="3F73DBCF" w:rsidR="00D02963" w:rsidRDefault="00317432" w:rsidP="00D02963">
      <w:r>
        <w:fldChar w:fldCharType="end"/>
      </w:r>
    </w:p>
    <w:p w14:paraId="45F6324E" w14:textId="77777777" w:rsidR="00D02963" w:rsidRDefault="00D02963" w:rsidP="00D02963">
      <w:pPr>
        <w:spacing w:after="0" w:line="240" w:lineRule="auto"/>
        <w:jc w:val="center"/>
      </w:pPr>
    </w:p>
    <w:p w14:paraId="10F4AFA6" w14:textId="77777777" w:rsidR="00421042" w:rsidRDefault="00305762"/>
    <w:sectPr w:rsidR="00421042" w:rsidSect="00450442">
      <w:type w:val="continuous"/>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E5EC" w14:textId="77777777" w:rsidR="00305762" w:rsidRDefault="00305762">
      <w:pPr>
        <w:spacing w:after="0" w:line="240" w:lineRule="auto"/>
      </w:pPr>
      <w:r>
        <w:separator/>
      </w:r>
    </w:p>
  </w:endnote>
  <w:endnote w:type="continuationSeparator" w:id="0">
    <w:p w14:paraId="6985EEC8" w14:textId="77777777" w:rsidR="00305762" w:rsidRDefault="0030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Minion Pro">
    <w:altName w:val="Times New Roman"/>
    <w:charset w:val="00"/>
    <w:family w:val="roman"/>
    <w:pitch w:val="variable"/>
    <w:sig w:usb0="00000001" w:usb1="00000001" w:usb2="00000000" w:usb3="00000000" w:csb0="0000019F" w:csb1="00000000"/>
  </w:font>
  <w:font w:name="Source Sans Pro">
    <w:altName w:val="Cambria Math"/>
    <w:charset w:val="00"/>
    <w:family w:val="swiss"/>
    <w:pitch w:val="variable"/>
    <w:sig w:usb0="00000001"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575349395"/>
      <w:docPartObj>
        <w:docPartGallery w:val="Page Numbers (Bottom of Page)"/>
        <w:docPartUnique/>
      </w:docPartObj>
    </w:sdtPr>
    <w:sdtEndPr>
      <w:rPr>
        <w:noProof/>
      </w:rPr>
    </w:sdtEndPr>
    <w:sdtContent>
      <w:p w14:paraId="7C781DE8" w14:textId="66334D10" w:rsidR="00BF0CA3" w:rsidRPr="006114B1" w:rsidRDefault="004309B8">
        <w:pPr>
          <w:pStyle w:val="Footer"/>
          <w:rPr>
            <w:sz w:val="24"/>
            <w:szCs w:val="24"/>
          </w:rPr>
        </w:pPr>
        <w:r w:rsidRPr="006114B1">
          <w:rPr>
            <w:sz w:val="24"/>
            <w:szCs w:val="24"/>
          </w:rPr>
          <w:fldChar w:fldCharType="begin"/>
        </w:r>
        <w:r w:rsidRPr="006114B1">
          <w:rPr>
            <w:sz w:val="24"/>
            <w:szCs w:val="24"/>
          </w:rPr>
          <w:instrText xml:space="preserve"> PAGE   \* MERGEFORMAT </w:instrText>
        </w:r>
        <w:r w:rsidRPr="006114B1">
          <w:rPr>
            <w:sz w:val="24"/>
            <w:szCs w:val="24"/>
          </w:rPr>
          <w:fldChar w:fldCharType="separate"/>
        </w:r>
        <w:r w:rsidR="00415E94">
          <w:rPr>
            <w:noProof/>
            <w:sz w:val="24"/>
            <w:szCs w:val="24"/>
          </w:rPr>
          <w:t>16</w:t>
        </w:r>
        <w:r w:rsidRPr="006114B1">
          <w:rPr>
            <w:noProof/>
            <w:sz w:val="24"/>
            <w:szCs w:val="24"/>
          </w:rPr>
          <w:fldChar w:fldCharType="end"/>
        </w:r>
      </w:p>
    </w:sdtContent>
  </w:sdt>
  <w:p w14:paraId="27204000" w14:textId="77777777" w:rsidR="00BF0CA3" w:rsidRPr="006114B1" w:rsidRDefault="004309B8" w:rsidP="006114B1">
    <w:pPr>
      <w:pStyle w:val="Footer"/>
      <w:tabs>
        <w:tab w:val="left" w:pos="4830"/>
      </w:tabs>
      <w:rPr>
        <w:sz w:val="24"/>
        <w:szCs w:val="24"/>
      </w:rPr>
    </w:pPr>
    <w:r>
      <w:rPr>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27270"/>
      <w:docPartObj>
        <w:docPartGallery w:val="Page Numbers (Bottom of Page)"/>
        <w:docPartUnique/>
      </w:docPartObj>
    </w:sdtPr>
    <w:sdtEndPr>
      <w:rPr>
        <w:noProof/>
      </w:rPr>
    </w:sdtEndPr>
    <w:sdtContent>
      <w:p w14:paraId="196A5ACA" w14:textId="7C04817B" w:rsidR="00BF0CA3" w:rsidRPr="00264831" w:rsidRDefault="004309B8" w:rsidP="00B60EF7">
        <w:pPr>
          <w:pStyle w:val="Footer"/>
          <w:spacing w:before="100" w:after="100"/>
        </w:pPr>
        <w:r w:rsidRPr="00264831">
          <w:rPr>
            <w:rFonts w:ascii="Calisto MT" w:hAnsi="Calisto MT"/>
          </w:rPr>
          <w:fldChar w:fldCharType="begin"/>
        </w:r>
        <w:r w:rsidRPr="006114B1">
          <w:rPr>
            <w:rFonts w:ascii="Calisto MT" w:hAnsi="Calisto MT"/>
          </w:rPr>
          <w:instrText xml:space="preserve"> PAGE   \* MERGEFORMAT </w:instrText>
        </w:r>
        <w:r w:rsidRPr="00264831">
          <w:rPr>
            <w:rFonts w:ascii="Calisto MT" w:hAnsi="Calisto MT"/>
          </w:rPr>
          <w:fldChar w:fldCharType="separate"/>
        </w:r>
        <w:r w:rsidR="00415E94">
          <w:rPr>
            <w:rFonts w:ascii="Calisto MT" w:hAnsi="Calisto MT"/>
            <w:noProof/>
          </w:rPr>
          <w:t>1</w:t>
        </w:r>
        <w:r w:rsidRPr="00264831">
          <w:rPr>
            <w:rFonts w:ascii="Calisto MT" w:hAnsi="Calisto MT"/>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C8E70" w14:textId="77777777" w:rsidR="00305762" w:rsidRDefault="00305762">
      <w:pPr>
        <w:spacing w:after="0" w:line="240" w:lineRule="auto"/>
      </w:pPr>
      <w:r>
        <w:separator/>
      </w:r>
    </w:p>
  </w:footnote>
  <w:footnote w:type="continuationSeparator" w:id="0">
    <w:p w14:paraId="49584BB7" w14:textId="77777777" w:rsidR="00305762" w:rsidRDefault="00305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1A0D" w14:textId="77777777" w:rsidR="00BF0CA3" w:rsidRDefault="004309B8"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BC56" w14:textId="77777777" w:rsidR="00BF0CA3" w:rsidRPr="00F549A2" w:rsidRDefault="00305762" w:rsidP="0000350D">
    <w:pPr>
      <w:pStyle w:val="Header"/>
      <w:rPr>
        <w:rFonts w:ascii="Calisto MT" w:hAnsi="Calisto MT" w:cs="Calisto MT"/>
        <w:sz w:val="24"/>
        <w:szCs w:val="24"/>
        <w:lang w:val="it-IT"/>
      </w:rPr>
    </w:pPr>
  </w:p>
  <w:p w14:paraId="653508B4" w14:textId="346FC74F" w:rsidR="00BF0CA3" w:rsidRPr="00682A79" w:rsidRDefault="00415E94" w:rsidP="00BF0CA3">
    <w:pPr>
      <w:spacing w:line="360" w:lineRule="auto"/>
      <w:jc w:val="center"/>
      <w:rPr>
        <w:bCs/>
        <w:sz w:val="24"/>
        <w:szCs w:val="24"/>
        <w:lang w:val="en-US"/>
      </w:rPr>
    </w:pPr>
    <w:proofErr w:type="gramStart"/>
    <w:r>
      <w:rPr>
        <w:bCs/>
        <w:color w:val="000000" w:themeColor="text1"/>
        <w:sz w:val="24"/>
        <w:szCs w:val="24"/>
        <w:lang w:val="en-US"/>
      </w:rPr>
      <w:t>Febritesna.nuraini@pgpaud.uad.ac.id</w:t>
    </w:r>
    <w:r w:rsidR="004309B8">
      <w:rPr>
        <w:bCs/>
        <w:color w:val="000000" w:themeColor="text1"/>
        <w:sz w:val="24"/>
        <w:szCs w:val="24"/>
        <w:lang w:val="en-US"/>
      </w:rPr>
      <w:t xml:space="preserve">, </w:t>
    </w:r>
    <w:r w:rsidR="004309B8" w:rsidRPr="00682A79">
      <w:rPr>
        <w:bCs/>
        <w:color w:val="000000" w:themeColor="text1"/>
        <w:sz w:val="24"/>
        <w:szCs w:val="24"/>
      </w:rPr>
      <w:t xml:space="preserve"> </w:t>
    </w:r>
    <w:r w:rsidR="004309B8">
      <w:rPr>
        <w:bCs/>
        <w:color w:val="000000" w:themeColor="text1"/>
        <w:sz w:val="24"/>
        <w:szCs w:val="24"/>
        <w:lang w:val="en-US"/>
      </w:rPr>
      <w:t>Author</w:t>
    </w:r>
    <w:proofErr w:type="gramEnd"/>
    <w:r w:rsidR="004309B8">
      <w:rPr>
        <w:bCs/>
        <w:color w:val="000000" w:themeColor="text1"/>
        <w:sz w:val="24"/>
        <w:szCs w:val="24"/>
        <w:lang w:val="en-US"/>
      </w:rPr>
      <w:t xml:space="preserve"> Title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56B6" w14:textId="77777777" w:rsidR="00BF0CA3" w:rsidRPr="00AB6728" w:rsidRDefault="00305762" w:rsidP="00B60EF7">
    <w:pPr>
      <w:pStyle w:val="Header"/>
      <w:rPr>
        <w:rFonts w:ascii="Calisto MT" w:hAnsi="Calisto MT" w:cs="Calisto MT"/>
        <w:sz w:val="18"/>
        <w:szCs w:val="18"/>
        <w:lang w:val="it-IT"/>
      </w:rPr>
    </w:pPr>
  </w:p>
  <w:p w14:paraId="142C8D04" w14:textId="77777777" w:rsidR="00BF0CA3" w:rsidRPr="00AB6728" w:rsidRDefault="004309B8"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3"/>
    <w:rsid w:val="00097528"/>
    <w:rsid w:val="001E6754"/>
    <w:rsid w:val="00305762"/>
    <w:rsid w:val="0031613F"/>
    <w:rsid w:val="00317432"/>
    <w:rsid w:val="00412EE4"/>
    <w:rsid w:val="00415E94"/>
    <w:rsid w:val="004309B8"/>
    <w:rsid w:val="0058799D"/>
    <w:rsid w:val="006E6910"/>
    <w:rsid w:val="008C7B45"/>
    <w:rsid w:val="00911F1F"/>
    <w:rsid w:val="009E465F"/>
    <w:rsid w:val="00A30697"/>
    <w:rsid w:val="00B52601"/>
    <w:rsid w:val="00B76536"/>
    <w:rsid w:val="00B90F68"/>
    <w:rsid w:val="00C105B9"/>
    <w:rsid w:val="00D02963"/>
    <w:rsid w:val="00DB76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B4E24"/>
  <w15:chartTrackingRefBased/>
  <w15:docId w15:val="{F9A7DD26-F273-F240-B218-C80FAC8A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963"/>
    <w:pPr>
      <w:spacing w:after="200" w:line="276" w:lineRule="auto"/>
    </w:pPr>
    <w:rPr>
      <w:rFonts w:ascii="Times New Roman" w:eastAsia="SimSun" w:hAnsi="Times New Roman" w:cs="Times New Roman"/>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2963"/>
    <w:pPr>
      <w:ind w:left="720"/>
      <w:contextualSpacing/>
    </w:pPr>
  </w:style>
  <w:style w:type="character" w:styleId="Hyperlink">
    <w:name w:val="Hyperlink"/>
    <w:basedOn w:val="DefaultParagraphFont"/>
    <w:uiPriority w:val="99"/>
    <w:unhideWhenUsed/>
    <w:rsid w:val="00D02963"/>
    <w:rPr>
      <w:color w:val="0563C1" w:themeColor="hyperlink"/>
      <w:u w:val="single"/>
    </w:rPr>
  </w:style>
  <w:style w:type="paragraph" w:customStyle="1" w:styleId="Default">
    <w:name w:val="Default"/>
    <w:rsid w:val="00D02963"/>
    <w:pPr>
      <w:autoSpaceDE w:val="0"/>
      <w:autoSpaceDN w:val="0"/>
      <w:adjustRightInd w:val="0"/>
    </w:pPr>
    <w:rPr>
      <w:rFonts w:ascii="Times New Roman" w:hAnsi="Times New Roman" w:cs="Times New Roman"/>
      <w:color w:val="000000"/>
      <w:lang w:val="id-ID"/>
    </w:rPr>
  </w:style>
  <w:style w:type="table" w:styleId="TableGrid">
    <w:name w:val="Table Grid"/>
    <w:basedOn w:val="TableNormal"/>
    <w:uiPriority w:val="59"/>
    <w:rsid w:val="00D02963"/>
    <w:rPr>
      <w:rFonts w:ascii="Calibri" w:hAnsi="Calibri" w:cs="Times New Roman"/>
      <w:sz w:val="22"/>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2963"/>
    <w:rPr>
      <w:i/>
      <w:iCs/>
    </w:rPr>
  </w:style>
  <w:style w:type="paragraph" w:styleId="Footer">
    <w:name w:val="footer"/>
    <w:basedOn w:val="Normal"/>
    <w:link w:val="FooterChar"/>
    <w:uiPriority w:val="99"/>
    <w:unhideWhenUsed/>
    <w:rsid w:val="00D02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963"/>
    <w:rPr>
      <w:rFonts w:ascii="Times New Roman" w:eastAsia="SimSun" w:hAnsi="Times New Roman" w:cs="Times New Roman"/>
      <w:sz w:val="20"/>
      <w:szCs w:val="20"/>
      <w:lang w:val="id-ID" w:eastAsia="id-ID"/>
    </w:rPr>
  </w:style>
  <w:style w:type="paragraph" w:customStyle="1" w:styleId="BasicParagraph">
    <w:name w:val="[Basic Paragraph]"/>
    <w:basedOn w:val="Normal"/>
    <w:uiPriority w:val="99"/>
    <w:rsid w:val="00D02963"/>
    <w:pPr>
      <w:autoSpaceDE w:val="0"/>
      <w:autoSpaceDN w:val="0"/>
      <w:adjustRightInd w:val="0"/>
      <w:spacing w:after="0" w:line="288" w:lineRule="auto"/>
      <w:textAlignment w:val="center"/>
    </w:pPr>
    <w:rPr>
      <w:rFonts w:ascii="Calisto MT" w:eastAsiaTheme="minorHAnsi" w:hAnsi="Calisto MT" w:cs="Calisto MT"/>
      <w:color w:val="000000"/>
      <w:lang w:val="en-GB" w:eastAsia="en-US"/>
    </w:rPr>
  </w:style>
  <w:style w:type="paragraph" w:customStyle="1" w:styleId="SekolahDiterima">
    <w:name w:val="Sekolah &amp; Diterima"/>
    <w:basedOn w:val="Normal"/>
    <w:uiPriority w:val="99"/>
    <w:rsid w:val="00D02963"/>
    <w:pPr>
      <w:autoSpaceDE w:val="0"/>
      <w:autoSpaceDN w:val="0"/>
      <w:adjustRightInd w:val="0"/>
      <w:spacing w:after="0" w:line="288" w:lineRule="auto"/>
      <w:jc w:val="center"/>
      <w:textAlignment w:val="center"/>
    </w:pPr>
    <w:rPr>
      <w:rFonts w:ascii="Calisto MT" w:eastAsiaTheme="minorHAnsi" w:hAnsi="Calisto MT" w:cs="Calisto MT"/>
      <w:color w:val="000000"/>
      <w:sz w:val="18"/>
      <w:szCs w:val="18"/>
      <w:lang w:val="fi-FI" w:eastAsia="en-US"/>
    </w:rPr>
  </w:style>
  <w:style w:type="paragraph" w:customStyle="1" w:styleId="Disetujui">
    <w:name w:val="Disetujui"/>
    <w:aliases w:val="diterima,dipublikasikan"/>
    <w:basedOn w:val="Normal"/>
    <w:uiPriority w:val="99"/>
    <w:rsid w:val="00D02963"/>
    <w:pPr>
      <w:autoSpaceDE w:val="0"/>
      <w:autoSpaceDN w:val="0"/>
      <w:adjustRightInd w:val="0"/>
      <w:spacing w:after="0" w:line="288" w:lineRule="auto"/>
      <w:textAlignment w:val="center"/>
    </w:pPr>
    <w:rPr>
      <w:rFonts w:ascii="Minion Pro" w:eastAsiaTheme="minorHAnsi" w:hAnsi="Minion Pro" w:cs="Minion Pro"/>
      <w:color w:val="000000"/>
      <w:sz w:val="16"/>
      <w:szCs w:val="16"/>
      <w:lang w:val="en-GB" w:eastAsia="en-US"/>
    </w:rPr>
  </w:style>
  <w:style w:type="paragraph" w:customStyle="1" w:styleId="AbstakIndo">
    <w:name w:val="Abstak Indo"/>
    <w:basedOn w:val="Normal"/>
    <w:uiPriority w:val="99"/>
    <w:rsid w:val="00D02963"/>
    <w:pPr>
      <w:autoSpaceDE w:val="0"/>
      <w:autoSpaceDN w:val="0"/>
      <w:adjustRightInd w:val="0"/>
      <w:spacing w:after="0" w:line="288" w:lineRule="auto"/>
      <w:jc w:val="both"/>
      <w:textAlignment w:val="center"/>
    </w:pPr>
    <w:rPr>
      <w:rFonts w:ascii="Minion Pro" w:eastAsiaTheme="minorHAnsi" w:hAnsi="Minion Pro" w:cs="Minion Pro"/>
      <w:color w:val="000000"/>
      <w:lang w:val="en-GB" w:eastAsia="en-US"/>
    </w:rPr>
  </w:style>
  <w:style w:type="paragraph" w:customStyle="1" w:styleId="IsiAbstrakIndo">
    <w:name w:val="Isi Abstrak Indo"/>
    <w:basedOn w:val="Normal"/>
    <w:uiPriority w:val="99"/>
    <w:rsid w:val="00D02963"/>
    <w:pPr>
      <w:autoSpaceDE w:val="0"/>
      <w:autoSpaceDN w:val="0"/>
      <w:adjustRightInd w:val="0"/>
      <w:spacing w:after="0" w:line="288" w:lineRule="auto"/>
      <w:jc w:val="both"/>
      <w:textAlignment w:val="center"/>
    </w:pPr>
    <w:rPr>
      <w:rFonts w:ascii="Calisto MT" w:eastAsiaTheme="minorHAnsi" w:hAnsi="Calisto MT" w:cs="Calisto MT"/>
      <w:b/>
      <w:bCs/>
      <w:color w:val="000000"/>
      <w:sz w:val="18"/>
      <w:szCs w:val="18"/>
      <w:lang w:val="en-GB" w:eastAsia="en-US"/>
    </w:rPr>
  </w:style>
  <w:style w:type="paragraph" w:styleId="Header">
    <w:name w:val="header"/>
    <w:basedOn w:val="Normal"/>
    <w:link w:val="HeaderChar"/>
    <w:uiPriority w:val="99"/>
    <w:unhideWhenUsed/>
    <w:rsid w:val="00D02963"/>
    <w:pPr>
      <w:tabs>
        <w:tab w:val="center" w:pos="4680"/>
        <w:tab w:val="right" w:pos="9360"/>
      </w:tabs>
      <w:spacing w:beforeAutospacing="1" w:after="0" w:afterAutospacing="1" w:line="240" w:lineRule="auto"/>
      <w:ind w:left="-57" w:right="-57"/>
      <w:jc w:val="center"/>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D02963"/>
    <w:rPr>
      <w:sz w:val="22"/>
      <w:szCs w:val="22"/>
      <w:lang w:val="en-US"/>
    </w:rPr>
  </w:style>
  <w:style w:type="paragraph" w:customStyle="1" w:styleId="BAB">
    <w:name w:val="BAB"/>
    <w:basedOn w:val="Normal"/>
    <w:uiPriority w:val="99"/>
    <w:rsid w:val="00D02963"/>
    <w:pPr>
      <w:autoSpaceDE w:val="0"/>
      <w:autoSpaceDN w:val="0"/>
      <w:adjustRightInd w:val="0"/>
      <w:spacing w:after="0" w:line="288" w:lineRule="auto"/>
      <w:textAlignment w:val="center"/>
    </w:pPr>
    <w:rPr>
      <w:rFonts w:ascii="Calisto MT" w:eastAsiaTheme="minorHAnsi" w:hAnsi="Calisto MT" w:cs="Calisto MT"/>
      <w:b/>
      <w:bCs/>
      <w:caps/>
      <w:color w:val="000000"/>
      <w:sz w:val="22"/>
      <w:szCs w:val="22"/>
      <w:lang w:val="en-US" w:eastAsia="en-US"/>
    </w:rPr>
  </w:style>
  <w:style w:type="table" w:customStyle="1" w:styleId="TableGrid1">
    <w:name w:val="Table Grid1"/>
    <w:basedOn w:val="TableNormal"/>
    <w:next w:val="TableGrid"/>
    <w:uiPriority w:val="39"/>
    <w:rsid w:val="0031743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78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2149D-B4F3-4736-97FA-27FDA555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10610</Words>
  <Characters>60480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Muhibuddin Fadhli</dc:creator>
  <cp:keywords/>
  <dc:description/>
  <cp:lastModifiedBy>lenovo</cp:lastModifiedBy>
  <cp:revision>11</cp:revision>
  <dcterms:created xsi:type="dcterms:W3CDTF">2021-04-19T15:53:00Z</dcterms:created>
  <dcterms:modified xsi:type="dcterms:W3CDTF">2021-04-26T02:36:00Z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06b4fbbe-3f72-3df3-8e16-5fa7caae7789</vt:lpwstr>
  </property>
  <property fmtid="{D5CDD505-2E9C-101B-9397-08002B2CF9AE}" pid="24" name="Mendeley Citation Style_1">
    <vt:lpwstr>http://www.zotero.org/styles/apa</vt:lpwstr>
  </property>
</Properties>
</file>